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691AD" w14:textId="24EBC2E7" w:rsidR="00362A6B" w:rsidRPr="00707EB3" w:rsidRDefault="002B52A9" w:rsidP="00883F73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r>
        <w:rPr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5C7035">
        <w:rPr>
          <w:noProof w:val="0"/>
          <w:sz w:val="24"/>
          <w:lang w:val="en-GB"/>
        </w:rPr>
        <w:t>10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6F6D56">
        <w:rPr>
          <w:noProof w:val="0"/>
          <w:sz w:val="24"/>
          <w:lang w:val="en-GB"/>
        </w:rPr>
        <w:t>206256</w:t>
      </w:r>
    </w:p>
    <w:p w14:paraId="2F5691AE" w14:textId="44B9859B" w:rsidR="0097006C" w:rsidRPr="00707EB3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>,</w:t>
      </w:r>
      <w:r w:rsidR="00D51E1C">
        <w:rPr>
          <w:rFonts w:eastAsia="SimSun" w:cs="SimHei"/>
          <w:noProof w:val="0"/>
          <w:sz w:val="24"/>
          <w:szCs w:val="22"/>
          <w:lang w:val="en-GB"/>
        </w:rPr>
        <w:t xml:space="preserve"> November </w:t>
      </w:r>
      <w:r w:rsidR="00D1627E">
        <w:rPr>
          <w:rFonts w:eastAsia="SimSun" w:cs="SimHei"/>
          <w:noProof w:val="0"/>
          <w:sz w:val="24"/>
          <w:szCs w:val="22"/>
          <w:lang w:val="en-GB"/>
        </w:rPr>
        <w:t>2 – 12,</w:t>
      </w:r>
      <w:r w:rsidR="00D51E1C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D51E1C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14:paraId="2F5691AF" w14:textId="2821F396" w:rsidR="00C456CC" w:rsidRPr="00707EB3" w:rsidRDefault="00C456CC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497F10">
        <w:rPr>
          <w:lang w:val="en-GB"/>
        </w:rPr>
        <w:t>13.2.1</w:t>
      </w:r>
    </w:p>
    <w:p w14:paraId="2F5691B0" w14:textId="77777777" w:rsidR="00652667" w:rsidRPr="00707EB3" w:rsidRDefault="00652667" w:rsidP="00883F73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2F5691B1" w14:textId="1948D9EB" w:rsidR="00F23A10" w:rsidRPr="00707EB3" w:rsidRDefault="00F23A10" w:rsidP="00883F73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F67FEA" w:rsidRPr="00707EB3">
        <w:rPr>
          <w:rFonts w:cs="SimHei"/>
          <w:b/>
          <w:bCs/>
          <w:sz w:val="24"/>
          <w:lang w:val="en-GB"/>
        </w:rPr>
        <w:t>Inter</w:t>
      </w:r>
      <w:r w:rsidR="00F67FEA">
        <w:rPr>
          <w:rFonts w:cs="SimHei"/>
          <w:b/>
          <w:bCs/>
          <w:sz w:val="24"/>
          <w:lang w:val="en-GB"/>
        </w:rPr>
        <w:t>-</w:t>
      </w:r>
      <w:r w:rsidR="00F67FEA" w:rsidRPr="00707EB3">
        <w:rPr>
          <w:rFonts w:cs="SimHei"/>
          <w:b/>
          <w:bCs/>
          <w:sz w:val="24"/>
          <w:lang w:val="en-GB"/>
        </w:rPr>
        <w:t xml:space="preserve">donor </w:t>
      </w:r>
      <w:r w:rsidR="00F67FEA">
        <w:rPr>
          <w:rFonts w:cs="SimHei"/>
          <w:b/>
          <w:bCs/>
          <w:sz w:val="24"/>
          <w:lang w:val="en-GB"/>
        </w:rPr>
        <w:t>IAB-node Migration</w:t>
      </w:r>
    </w:p>
    <w:p w14:paraId="2F5691B2" w14:textId="77777777" w:rsidR="00652667" w:rsidRPr="00707EB3" w:rsidRDefault="00DB630B" w:rsidP="00883F73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2F5691B3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0" w:name="_Ref174151459"/>
      <w:bookmarkStart w:id="1" w:name="_Ref189809556"/>
    </w:p>
    <w:p w14:paraId="60007CFB" w14:textId="52E4EFA8" w:rsidR="00354E5F" w:rsidRDefault="002C2D68" w:rsidP="00354E5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In TSG</w:t>
      </w:r>
      <w:r w:rsidR="00766750">
        <w:rPr>
          <w:rFonts w:ascii="Times New Roman" w:hAnsi="Times New Roman"/>
        </w:rPr>
        <w:t xml:space="preserve"> RAN </w:t>
      </w:r>
      <w:r w:rsidR="00700EF0">
        <w:rPr>
          <w:rFonts w:ascii="Times New Roman" w:hAnsi="Times New Roman"/>
        </w:rPr>
        <w:t>Meeting #109e</w:t>
      </w:r>
      <w:r w:rsidR="002A6E90">
        <w:rPr>
          <w:rFonts w:ascii="Times New Roman" w:hAnsi="Times New Roman"/>
        </w:rPr>
        <w:t>, the following agreement</w:t>
      </w:r>
      <w:r w:rsidR="006F6D56">
        <w:rPr>
          <w:rFonts w:ascii="Times New Roman" w:hAnsi="Times New Roman"/>
        </w:rPr>
        <w:t>s</w:t>
      </w:r>
      <w:r w:rsidR="002A6E90">
        <w:rPr>
          <w:rFonts w:ascii="Times New Roman" w:hAnsi="Times New Roman"/>
        </w:rPr>
        <w:t xml:space="preserve"> ha</w:t>
      </w:r>
      <w:r w:rsidR="006F6D56">
        <w:rPr>
          <w:rFonts w:ascii="Times New Roman" w:hAnsi="Times New Roman"/>
        </w:rPr>
        <w:t>ve</w:t>
      </w:r>
      <w:r w:rsidR="002A6E90">
        <w:rPr>
          <w:rFonts w:ascii="Times New Roman" w:hAnsi="Times New Roman"/>
        </w:rPr>
        <w:t xml:space="preserve"> been </w:t>
      </w:r>
      <w:r w:rsidR="006F6D56">
        <w:rPr>
          <w:rFonts w:ascii="Times New Roman" w:hAnsi="Times New Roman"/>
        </w:rPr>
        <w:t>achieved</w:t>
      </w:r>
      <w:r w:rsidR="002A6E90">
        <w:rPr>
          <w:rFonts w:ascii="Times New Roman" w:hAnsi="Times New Roman"/>
        </w:rPr>
        <w:t>:</w:t>
      </w:r>
      <w:r w:rsidR="00354E5F" w:rsidRPr="00354E5F">
        <w:rPr>
          <w:rFonts w:ascii="Times New Roman" w:hAnsi="Times New Roman"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4E5F" w:rsidRPr="00E536EC" w14:paraId="3A047194" w14:textId="77777777" w:rsidTr="00817948">
        <w:tc>
          <w:tcPr>
            <w:tcW w:w="9855" w:type="dxa"/>
            <w:shd w:val="clear" w:color="auto" w:fill="auto"/>
          </w:tcPr>
          <w:p w14:paraId="0DC79708" w14:textId="140A2DC7" w:rsidR="00354E5F" w:rsidRPr="00E536EC" w:rsidRDefault="00355F23" w:rsidP="00817948">
            <w:pPr>
              <w:rPr>
                <w:rFonts w:ascii="Times New Roman" w:hAnsi="Times New Roman"/>
              </w:rPr>
            </w:pPr>
            <w:r w:rsidRPr="00E536EC">
              <w:rPr>
                <w:rFonts w:ascii="Times New Roman" w:hAnsi="Times New Roman"/>
              </w:rPr>
              <w:t>The following cases for inter-donor migration are studied</w:t>
            </w:r>
          </w:p>
          <w:p w14:paraId="3CF9CC52" w14:textId="39D3D3E2" w:rsidR="00354E5F" w:rsidRPr="00E536EC" w:rsidRDefault="00355F23" w:rsidP="00354E5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 w:rsidRPr="00E536EC">
              <w:rPr>
                <w:rFonts w:ascii="Times New Roman" w:hAnsi="Times New Roman"/>
              </w:rPr>
              <w:t>IAB-MT is migrated between IAB-donors</w:t>
            </w:r>
          </w:p>
          <w:p w14:paraId="59BB1325" w14:textId="587C7FCB" w:rsidR="00355F23" w:rsidRPr="00E536EC" w:rsidRDefault="00355F23" w:rsidP="00354E5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 w:rsidRPr="00E536EC">
              <w:rPr>
                <w:rFonts w:ascii="Times New Roman" w:hAnsi="Times New Roman"/>
              </w:rPr>
              <w:t>IA</w:t>
            </w:r>
            <w:r w:rsidR="00E350FC">
              <w:rPr>
                <w:rFonts w:ascii="Times New Roman" w:hAnsi="Times New Roman"/>
              </w:rPr>
              <w:t>B</w:t>
            </w:r>
            <w:r w:rsidRPr="00E536EC">
              <w:rPr>
                <w:rFonts w:ascii="Times New Roman" w:hAnsi="Times New Roman"/>
              </w:rPr>
              <w:t xml:space="preserve">-MT is </w:t>
            </w:r>
            <w:r w:rsidR="00E536EC" w:rsidRPr="00E536EC">
              <w:rPr>
                <w:rFonts w:ascii="Times New Roman" w:hAnsi="Times New Roman"/>
              </w:rPr>
              <w:t>simultaneously connected to two IAB-donors</w:t>
            </w:r>
          </w:p>
          <w:p w14:paraId="56204B64" w14:textId="221227A3" w:rsidR="00354E5F" w:rsidRPr="00E536EC" w:rsidRDefault="00E350FC" w:rsidP="00354E5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IAB-DU is simultaneously connected to 2 donor-CUs</w:t>
            </w:r>
            <w:r w:rsidR="006411AD">
              <w:rPr>
                <w:rFonts w:ascii="Times New Roman" w:hAnsi="Times New Roman"/>
              </w:rPr>
              <w:t xml:space="preserve"> (common understanding is that won’t break F1 interface principles)</w:t>
            </w:r>
          </w:p>
          <w:p w14:paraId="604D0AC8" w14:textId="77777777" w:rsidR="00354E5F" w:rsidRDefault="00E350FC" w:rsidP="00600E2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IAB-MT performs RLF recovery </w:t>
            </w:r>
            <w:r w:rsidR="006411AD">
              <w:rPr>
                <w:rFonts w:ascii="Times New Roman" w:hAnsi="Times New Roman"/>
              </w:rPr>
              <w:t>at new IAB-donor</w:t>
            </w:r>
          </w:p>
          <w:p w14:paraId="4B8A51D6" w14:textId="77777777" w:rsidR="00B80C38" w:rsidRDefault="00B80C38" w:rsidP="00B80C38">
            <w:p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</w:p>
          <w:p w14:paraId="54A38CD7" w14:textId="593A38AD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The migration mechanism should allow to migrate to another donor all or some.</w:t>
            </w:r>
          </w:p>
          <w:p w14:paraId="215EEEC5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51FACD2A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We assume that all parent-child relations are retained at the new donor</w:t>
            </w:r>
          </w:p>
          <w:p w14:paraId="41AA638F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40BA3054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UEs and IAB-MTs should not be forced into connection re-establishment in order to migrate to a new donor</w:t>
            </w:r>
          </w:p>
          <w:p w14:paraId="500B2694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7217FD11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The following information should be made available to the new donor:</w:t>
            </w:r>
          </w:p>
          <w:p w14:paraId="1D546C2A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1. Contexts of all involved UEs,</w:t>
            </w:r>
          </w:p>
          <w:p w14:paraId="4AC64BD1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2. Contexts of all involved MTs,</w:t>
            </w:r>
          </w:p>
          <w:p w14:paraId="3457727C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3. Contexts of all involved DUs,</w:t>
            </w:r>
          </w:p>
          <w:p w14:paraId="19CFC58F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4. Backhaul and topology-related information,</w:t>
            </w:r>
          </w:p>
          <w:p w14:paraId="52DAAF80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5. IP address information</w:t>
            </w:r>
          </w:p>
          <w:p w14:paraId="2A8BB651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</w:p>
          <w:p w14:paraId="4CDDFBB8" w14:textId="77777777" w:rsidR="00B80C38" w:rsidRPr="007876B8" w:rsidRDefault="00B80C38" w:rsidP="00B80C38">
            <w:pPr>
              <w:widowControl w:val="0"/>
              <w:spacing w:after="0"/>
              <w:ind w:left="144" w:hanging="144"/>
              <w:rPr>
                <w:rFonts w:ascii="Times New Roman" w:hAnsi="Times New Roman"/>
              </w:rPr>
            </w:pPr>
            <w:r w:rsidRPr="007876B8">
              <w:rPr>
                <w:rFonts w:ascii="Times New Roman" w:hAnsi="Times New Roman"/>
              </w:rPr>
              <w:t>Current signaling is taken as baseline for inter-donor migration of UEs and IAB-MTs</w:t>
            </w:r>
          </w:p>
          <w:p w14:paraId="316F0E80" w14:textId="77777777" w:rsidR="007876B8" w:rsidRPr="007876B8" w:rsidRDefault="007876B8" w:rsidP="007876B8">
            <w:pPr>
              <w:widowControl w:val="0"/>
              <w:rPr>
                <w:rFonts w:ascii="Times New Roman" w:hAnsi="Times New Roman"/>
              </w:rPr>
            </w:pPr>
          </w:p>
          <w:p w14:paraId="036E501F" w14:textId="4E371009" w:rsidR="00B80C38" w:rsidRPr="007876B8" w:rsidRDefault="00B80C38" w:rsidP="007876B8">
            <w:pPr>
              <w:widowControl w:val="0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7876B8">
              <w:rPr>
                <w:rFonts w:ascii="Times New Roman" w:hAnsi="Times New Roman"/>
              </w:rPr>
              <w:t xml:space="preserve">As baseline, IAB-MT migration should use a separate procedure </w:t>
            </w:r>
            <w:proofErr w:type="spellStart"/>
            <w:r w:rsidRPr="007876B8">
              <w:rPr>
                <w:rFonts w:ascii="Times New Roman" w:hAnsi="Times New Roman"/>
              </w:rPr>
              <w:t>w.r.t.</w:t>
            </w:r>
            <w:proofErr w:type="spellEnd"/>
            <w:r w:rsidRPr="007876B8">
              <w:rPr>
                <w:rFonts w:ascii="Times New Roman" w:hAnsi="Times New Roman"/>
              </w:rPr>
              <w:t xml:space="preserve"> the migration of the co-located IAB-DU, the served UEs and the served MTs</w:t>
            </w:r>
          </w:p>
        </w:tc>
      </w:tr>
    </w:tbl>
    <w:p w14:paraId="665667C0" w14:textId="77777777" w:rsidR="00321AFE" w:rsidRDefault="00321AFE" w:rsidP="00986D2C">
      <w:pPr>
        <w:spacing w:after="0"/>
        <w:rPr>
          <w:rFonts w:ascii="Times New Roman" w:hAnsi="Times New Roman"/>
        </w:rPr>
      </w:pPr>
    </w:p>
    <w:p w14:paraId="2F5691C0" w14:textId="24CE9EB4" w:rsidR="00CA3CAC" w:rsidRPr="00707EB3" w:rsidRDefault="00CA3CAC" w:rsidP="00986D2C">
      <w:pPr>
        <w:spacing w:after="0"/>
        <w:rPr>
          <w:rFonts w:ascii="Times New Roman" w:hAnsi="Times New Roman"/>
        </w:rPr>
      </w:pPr>
      <w:r w:rsidRPr="00707EB3">
        <w:rPr>
          <w:rFonts w:ascii="Times New Roman" w:hAnsi="Times New Roman"/>
        </w:rPr>
        <w:t xml:space="preserve">This paper discusses </w:t>
      </w:r>
      <w:r w:rsidR="00816477">
        <w:rPr>
          <w:rFonts w:ascii="Times New Roman" w:hAnsi="Times New Roman"/>
        </w:rPr>
        <w:t xml:space="preserve">procedures </w:t>
      </w:r>
      <w:r w:rsidR="00816477" w:rsidRPr="00707EB3">
        <w:rPr>
          <w:rFonts w:ascii="Times New Roman" w:hAnsi="Times New Roman"/>
        </w:rPr>
        <w:t>inter-donor topology adaptation</w:t>
      </w:r>
      <w:r w:rsidR="00816477">
        <w:rPr>
          <w:rFonts w:ascii="Times New Roman" w:hAnsi="Times New Roman"/>
        </w:rPr>
        <w:t xml:space="preserve"> </w:t>
      </w:r>
      <w:r w:rsidR="00F34205">
        <w:rPr>
          <w:rFonts w:ascii="Times New Roman" w:hAnsi="Times New Roman"/>
        </w:rPr>
        <w:t xml:space="preserve">where </w:t>
      </w:r>
      <w:r w:rsidR="009E5FA7">
        <w:rPr>
          <w:rFonts w:ascii="Times New Roman" w:hAnsi="Times New Roman"/>
        </w:rPr>
        <w:t xml:space="preserve">(1) </w:t>
      </w:r>
      <w:r w:rsidR="00F34205">
        <w:rPr>
          <w:rFonts w:ascii="Times New Roman" w:hAnsi="Times New Roman"/>
        </w:rPr>
        <w:t xml:space="preserve">the IAB-MT is simultaneously connected to two IAB-donors using NR-DC and </w:t>
      </w:r>
      <w:r w:rsidR="009E5FA7">
        <w:rPr>
          <w:rFonts w:ascii="Times New Roman" w:hAnsi="Times New Roman"/>
        </w:rPr>
        <w:t xml:space="preserve">(2) </w:t>
      </w:r>
      <w:r w:rsidR="00F34205">
        <w:rPr>
          <w:rFonts w:ascii="Times New Roman" w:hAnsi="Times New Roman"/>
        </w:rPr>
        <w:t>where the IAB-MT is migrated between IAB-donors</w:t>
      </w:r>
      <w:r w:rsidR="009E5FA7">
        <w:rPr>
          <w:rFonts w:ascii="Times New Roman" w:hAnsi="Times New Roman"/>
        </w:rPr>
        <w:t xml:space="preserve"> using handover</w:t>
      </w:r>
      <w:r w:rsidRPr="00707EB3">
        <w:rPr>
          <w:rFonts w:ascii="Times New Roman" w:hAnsi="Times New Roman"/>
        </w:rPr>
        <w:t>.</w:t>
      </w:r>
    </w:p>
    <w:p w14:paraId="2F5691C1" w14:textId="77777777" w:rsidR="007361A8" w:rsidRDefault="006B2C07" w:rsidP="007361A8">
      <w:pPr>
        <w:pStyle w:val="Heading1"/>
        <w:rPr>
          <w:rFonts w:eastAsia="SimSun"/>
        </w:rPr>
      </w:pPr>
      <w:r w:rsidRPr="00707EB3">
        <w:rPr>
          <w:rFonts w:eastAsia="SimSun"/>
        </w:rPr>
        <w:lastRenderedPageBreak/>
        <w:t>Discussion</w:t>
      </w:r>
    </w:p>
    <w:p w14:paraId="2F5691C2" w14:textId="52C5BE2D" w:rsidR="00815AF9" w:rsidRDefault="00721B17" w:rsidP="00815AF9">
      <w:pPr>
        <w:pStyle w:val="Heading2"/>
      </w:pPr>
      <w:r>
        <w:t>Inter-</w:t>
      </w:r>
      <w:r w:rsidR="009A3133">
        <w:t xml:space="preserve">donor </w:t>
      </w:r>
      <w:r>
        <w:t xml:space="preserve">Migration </w:t>
      </w:r>
      <w:r w:rsidR="00E763D1">
        <w:t>via</w:t>
      </w:r>
      <w:r w:rsidR="001516E0">
        <w:t xml:space="preserve"> NR-DC</w:t>
      </w:r>
    </w:p>
    <w:p w14:paraId="46060A55" w14:textId="12F692BA" w:rsidR="00237DB8" w:rsidRDefault="004228CB" w:rsidP="004228CB">
      <w:pPr>
        <w:keepNext/>
        <w:jc w:val="center"/>
      </w:pPr>
      <w:r>
        <w:rPr>
          <w:noProof/>
        </w:rPr>
        <w:drawing>
          <wp:inline distT="0" distB="0" distL="0" distR="0" wp14:anchorId="1867AFDB" wp14:editId="122544EE">
            <wp:extent cx="6120765" cy="2522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F571A" w14:textId="11D08177" w:rsidR="00F861CE" w:rsidRPr="00C95468" w:rsidRDefault="00237DB8" w:rsidP="00C95468">
      <w:pPr>
        <w:pStyle w:val="Caption"/>
        <w:rPr>
          <w:b w:val="0"/>
          <w:bCs w:val="0"/>
          <w:lang w:val="en-GB" w:eastAsia="zh-CN"/>
        </w:rPr>
      </w:pPr>
      <w:r w:rsidRPr="00331193">
        <w:rPr>
          <w:b w:val="0"/>
          <w:bCs w:val="0"/>
          <w:lang w:val="en-GB" w:eastAsia="zh-CN"/>
        </w:rPr>
        <w:t xml:space="preserve">Figure </w:t>
      </w:r>
      <w:r w:rsidRPr="00331193">
        <w:rPr>
          <w:b w:val="0"/>
          <w:bCs w:val="0"/>
          <w:lang w:val="en-GB" w:eastAsia="zh-CN"/>
        </w:rPr>
        <w:fldChar w:fldCharType="begin"/>
      </w:r>
      <w:r w:rsidRPr="00331193">
        <w:rPr>
          <w:b w:val="0"/>
          <w:bCs w:val="0"/>
          <w:lang w:val="en-GB" w:eastAsia="zh-CN"/>
        </w:rPr>
        <w:instrText xml:space="preserve"> SEQ Figure \* ARABIC </w:instrText>
      </w:r>
      <w:r w:rsidRPr="00331193">
        <w:rPr>
          <w:b w:val="0"/>
          <w:bCs w:val="0"/>
          <w:lang w:val="en-GB" w:eastAsia="zh-CN"/>
        </w:rPr>
        <w:fldChar w:fldCharType="separate"/>
      </w:r>
      <w:r w:rsidR="004E3FDA">
        <w:rPr>
          <w:b w:val="0"/>
          <w:bCs w:val="0"/>
          <w:noProof/>
          <w:lang w:val="en-GB" w:eastAsia="zh-CN"/>
        </w:rPr>
        <w:t>1</w:t>
      </w:r>
      <w:r w:rsidRPr="00331193">
        <w:rPr>
          <w:b w:val="0"/>
          <w:bCs w:val="0"/>
          <w:lang w:val="en-GB" w:eastAsia="zh-CN"/>
        </w:rPr>
        <w:fldChar w:fldCharType="end"/>
      </w:r>
      <w:r w:rsidRPr="00331193">
        <w:rPr>
          <w:b w:val="0"/>
          <w:bCs w:val="0"/>
          <w:lang w:val="en-GB" w:eastAsia="zh-CN"/>
        </w:rPr>
        <w:t>: Load-balancing</w:t>
      </w:r>
      <w:r w:rsidR="00BA6DA3">
        <w:rPr>
          <w:b w:val="0"/>
          <w:bCs w:val="0"/>
          <w:lang w:val="en-GB" w:eastAsia="zh-CN"/>
        </w:rPr>
        <w:t xml:space="preserve"> of F1-U traffic</w:t>
      </w:r>
      <w:r w:rsidRPr="00331193">
        <w:rPr>
          <w:b w:val="0"/>
          <w:bCs w:val="0"/>
          <w:lang w:val="en-GB" w:eastAsia="zh-CN"/>
        </w:rPr>
        <w:t xml:space="preserve"> using inter-donor BH redundancy</w:t>
      </w:r>
    </w:p>
    <w:p w14:paraId="5E819E71" w14:textId="0DA65AE3" w:rsidR="00F34205" w:rsidRDefault="00762ED5" w:rsidP="003654E1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7F5034">
        <w:rPr>
          <w:rFonts w:ascii="Times New Roman" w:hAnsi="Times New Roman"/>
        </w:rPr>
        <w:t>IAB-node may be dual-connected to two IAB-donors</w:t>
      </w:r>
      <w:r>
        <w:rPr>
          <w:rFonts w:ascii="Times New Roman" w:hAnsi="Times New Roman"/>
        </w:rPr>
        <w:t xml:space="preserve"> via NR-DC to perform load balancing</w:t>
      </w:r>
      <w:r w:rsidR="007F5034">
        <w:rPr>
          <w:rFonts w:ascii="Times New Roman" w:hAnsi="Times New Roman"/>
        </w:rPr>
        <w:t xml:space="preserve"> </w:t>
      </w:r>
    </w:p>
    <w:p w14:paraId="2706F9D8" w14:textId="41F97029" w:rsidR="00762ED5" w:rsidRDefault="00762ED5" w:rsidP="003654E1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such a scenario, the </w:t>
      </w:r>
      <w:r w:rsidR="007F5034">
        <w:rPr>
          <w:rFonts w:ascii="Times New Roman" w:hAnsi="Times New Roman"/>
        </w:rPr>
        <w:t xml:space="preserve">IAB-node can either have a </w:t>
      </w:r>
      <w:r w:rsidR="007F5034" w:rsidRPr="004D72D4">
        <w:rPr>
          <w:rFonts w:ascii="Times New Roman" w:hAnsi="Times New Roman"/>
          <w:i/>
          <w:iCs/>
        </w:rPr>
        <w:t>single</w:t>
      </w:r>
      <w:r w:rsidR="007F5034">
        <w:rPr>
          <w:rFonts w:ascii="Times New Roman" w:hAnsi="Times New Roman"/>
        </w:rPr>
        <w:t xml:space="preserve"> F1-C termination point</w:t>
      </w:r>
      <w:r w:rsidR="007D314A">
        <w:rPr>
          <w:rFonts w:ascii="Times New Roman" w:hAnsi="Times New Roman"/>
        </w:rPr>
        <w:t>,</w:t>
      </w:r>
      <w:r w:rsidR="007F5034">
        <w:rPr>
          <w:rFonts w:ascii="Times New Roman" w:hAnsi="Times New Roman"/>
        </w:rPr>
        <w:t xml:space="preserve"> or </w:t>
      </w:r>
      <w:r>
        <w:rPr>
          <w:rFonts w:ascii="Times New Roman" w:hAnsi="Times New Roman"/>
        </w:rPr>
        <w:t xml:space="preserve">it </w:t>
      </w:r>
      <w:r w:rsidR="007F5034">
        <w:rPr>
          <w:rFonts w:ascii="Times New Roman" w:hAnsi="Times New Roman"/>
        </w:rPr>
        <w:t xml:space="preserve">can concurrently support </w:t>
      </w:r>
      <w:r w:rsidR="007F5034" w:rsidRPr="006C7B80">
        <w:rPr>
          <w:rFonts w:ascii="Times New Roman" w:hAnsi="Times New Roman"/>
        </w:rPr>
        <w:t xml:space="preserve">F1-C associations with </w:t>
      </w:r>
      <w:r w:rsidRPr="004D72D4">
        <w:rPr>
          <w:rFonts w:ascii="Times New Roman" w:hAnsi="Times New Roman"/>
          <w:i/>
          <w:iCs/>
        </w:rPr>
        <w:t xml:space="preserve">two </w:t>
      </w:r>
      <w:r w:rsidR="007F5034" w:rsidRPr="004D72D4">
        <w:rPr>
          <w:rFonts w:ascii="Times New Roman" w:hAnsi="Times New Roman"/>
          <w:i/>
          <w:iCs/>
        </w:rPr>
        <w:t>separate</w:t>
      </w:r>
      <w:r w:rsidR="007F5034" w:rsidRPr="006C7B80">
        <w:rPr>
          <w:rFonts w:ascii="Times New Roman" w:hAnsi="Times New Roman"/>
        </w:rPr>
        <w:t xml:space="preserve"> IAB-donor-CUs</w:t>
      </w:r>
      <w:r w:rsidR="007F5034">
        <w:rPr>
          <w:rFonts w:ascii="Times New Roman" w:hAnsi="Times New Roman"/>
        </w:rPr>
        <w:t xml:space="preserve">, where the endpoint of each </w:t>
      </w:r>
      <w:r w:rsidR="007F5034" w:rsidRPr="00BE28E7">
        <w:rPr>
          <w:rFonts w:ascii="Times New Roman" w:hAnsi="Times New Roman"/>
        </w:rPr>
        <w:t xml:space="preserve">F1-C association on the IAB-node is referred to as a </w:t>
      </w:r>
      <w:r w:rsidR="007F5034" w:rsidRPr="004D72D4">
        <w:rPr>
          <w:rFonts w:ascii="Times New Roman" w:hAnsi="Times New Roman"/>
          <w:i/>
          <w:iCs/>
        </w:rPr>
        <w:t>logical</w:t>
      </w:r>
      <w:r w:rsidR="007F5034" w:rsidRPr="00BE28E7">
        <w:rPr>
          <w:rFonts w:ascii="Times New Roman" w:hAnsi="Times New Roman"/>
        </w:rPr>
        <w:t xml:space="preserve"> IAB-DU</w:t>
      </w:r>
      <w:r w:rsidR="007F5034">
        <w:rPr>
          <w:rFonts w:ascii="Times New Roman" w:hAnsi="Times New Roman"/>
        </w:rPr>
        <w:t>.</w:t>
      </w:r>
      <w:r w:rsidR="005A3685">
        <w:rPr>
          <w:rFonts w:ascii="Times New Roman" w:hAnsi="Times New Roman"/>
        </w:rPr>
        <w:t xml:space="preserve"> </w:t>
      </w:r>
    </w:p>
    <w:p w14:paraId="6158053D" w14:textId="41317D9A" w:rsidR="007F5034" w:rsidRDefault="00703FF6" w:rsidP="003654E1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 if the IAB-node supports F1-C for </w:t>
      </w:r>
      <w:r w:rsidRPr="004D72D4">
        <w:rPr>
          <w:rFonts w:ascii="Times New Roman" w:hAnsi="Times New Roman"/>
          <w:i/>
          <w:iCs/>
        </w:rPr>
        <w:t>two</w:t>
      </w:r>
      <w:r>
        <w:rPr>
          <w:rFonts w:ascii="Times New Roman" w:hAnsi="Times New Roman"/>
        </w:rPr>
        <w:t xml:space="preserve"> logical IAB-DUs,</w:t>
      </w:r>
      <w:r w:rsidR="005A36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it</w:t>
      </w:r>
      <w:r w:rsidR="005A3685">
        <w:rPr>
          <w:rFonts w:ascii="Times New Roman" w:hAnsi="Times New Roman"/>
        </w:rPr>
        <w:t xml:space="preserve"> may broadcast </w:t>
      </w:r>
      <w:r w:rsidR="00762ED5">
        <w:rPr>
          <w:rFonts w:ascii="Times New Roman" w:hAnsi="Times New Roman"/>
        </w:rPr>
        <w:t xml:space="preserve">the </w:t>
      </w:r>
      <w:r w:rsidR="005A3685">
        <w:rPr>
          <w:rFonts w:ascii="Times New Roman" w:hAnsi="Times New Roman"/>
        </w:rPr>
        <w:t xml:space="preserve">NCIs of </w:t>
      </w:r>
      <w:r w:rsidR="002C2A55">
        <w:rPr>
          <w:rFonts w:ascii="Times New Roman" w:hAnsi="Times New Roman"/>
        </w:rPr>
        <w:t xml:space="preserve">only </w:t>
      </w:r>
      <w:r w:rsidR="005A3685" w:rsidRPr="004D72D4">
        <w:rPr>
          <w:rFonts w:ascii="Times New Roman" w:hAnsi="Times New Roman"/>
          <w:i/>
          <w:iCs/>
        </w:rPr>
        <w:t>one</w:t>
      </w:r>
      <w:r w:rsidR="005A36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of these </w:t>
      </w:r>
      <w:r w:rsidR="005A3685">
        <w:rPr>
          <w:rFonts w:ascii="Times New Roman" w:hAnsi="Times New Roman"/>
        </w:rPr>
        <w:t>logical IAB-DU</w:t>
      </w:r>
      <w:r>
        <w:rPr>
          <w:rFonts w:ascii="Times New Roman" w:hAnsi="Times New Roman"/>
        </w:rPr>
        <w:t>s</w:t>
      </w:r>
      <w:r w:rsidR="005A3685">
        <w:rPr>
          <w:rFonts w:ascii="Times New Roman" w:hAnsi="Times New Roman"/>
        </w:rPr>
        <w:t xml:space="preserve"> on the air interface. </w:t>
      </w:r>
      <w:r w:rsidR="00941495">
        <w:rPr>
          <w:rFonts w:ascii="Times New Roman" w:hAnsi="Times New Roman"/>
        </w:rPr>
        <w:t>In this case</w:t>
      </w:r>
      <w:r w:rsidR="005A3685">
        <w:rPr>
          <w:rFonts w:ascii="Times New Roman" w:hAnsi="Times New Roman"/>
        </w:rPr>
        <w:t xml:space="preserve">, </w:t>
      </w:r>
      <w:r w:rsidR="00110549">
        <w:rPr>
          <w:rFonts w:ascii="Times New Roman" w:hAnsi="Times New Roman"/>
        </w:rPr>
        <w:t>all</w:t>
      </w:r>
      <w:r w:rsidR="00110549" w:rsidRPr="005A109D">
        <w:rPr>
          <w:rFonts w:ascii="Times New Roman" w:hAnsi="Times New Roman"/>
        </w:rPr>
        <w:t xml:space="preserve"> </w:t>
      </w:r>
      <w:r w:rsidR="005A3685" w:rsidRPr="005A109D">
        <w:rPr>
          <w:rFonts w:ascii="Times New Roman" w:hAnsi="Times New Roman"/>
        </w:rPr>
        <w:t xml:space="preserve">UEs and child-MTs of </w:t>
      </w:r>
      <w:r w:rsidR="005A3685">
        <w:rPr>
          <w:rFonts w:ascii="Times New Roman" w:hAnsi="Times New Roman"/>
        </w:rPr>
        <w:t>the</w:t>
      </w:r>
      <w:r w:rsidR="005A3685" w:rsidRPr="005A109D">
        <w:rPr>
          <w:rFonts w:ascii="Times New Roman" w:hAnsi="Times New Roman"/>
        </w:rPr>
        <w:t xml:space="preserve"> dual-connected IAB-node are connected to </w:t>
      </w:r>
      <w:r w:rsidR="00110549" w:rsidRPr="004D72D4">
        <w:rPr>
          <w:rFonts w:ascii="Times New Roman" w:hAnsi="Times New Roman"/>
        </w:rPr>
        <w:t>the</w:t>
      </w:r>
      <w:r w:rsidR="00110549">
        <w:rPr>
          <w:rFonts w:ascii="Times New Roman" w:hAnsi="Times New Roman"/>
          <w:i/>
          <w:iCs/>
        </w:rPr>
        <w:t xml:space="preserve"> same </w:t>
      </w:r>
      <w:r w:rsidR="005A3685" w:rsidRPr="005A109D">
        <w:rPr>
          <w:rFonts w:ascii="Times New Roman" w:hAnsi="Times New Roman"/>
        </w:rPr>
        <w:t xml:space="preserve">the </w:t>
      </w:r>
      <w:r w:rsidR="00110549">
        <w:rPr>
          <w:rFonts w:ascii="Times New Roman" w:hAnsi="Times New Roman"/>
        </w:rPr>
        <w:t xml:space="preserve">CU, which can be </w:t>
      </w:r>
      <w:r w:rsidR="00987E45" w:rsidRPr="004D72D4">
        <w:rPr>
          <w:rFonts w:ascii="Times New Roman" w:hAnsi="Times New Roman"/>
          <w:i/>
          <w:iCs/>
        </w:rPr>
        <w:t>either</w:t>
      </w:r>
      <w:r w:rsidR="00987E45">
        <w:rPr>
          <w:rFonts w:ascii="Times New Roman" w:hAnsi="Times New Roman"/>
        </w:rPr>
        <w:t xml:space="preserve"> </w:t>
      </w:r>
      <w:r w:rsidR="00110549">
        <w:rPr>
          <w:rFonts w:ascii="Times New Roman" w:hAnsi="Times New Roman"/>
        </w:rPr>
        <w:t xml:space="preserve">the </w:t>
      </w:r>
      <w:r w:rsidR="005A3685" w:rsidRPr="005A109D">
        <w:rPr>
          <w:rFonts w:ascii="Times New Roman" w:hAnsi="Times New Roman"/>
        </w:rPr>
        <w:t xml:space="preserve">IAB-node’s MN </w:t>
      </w:r>
      <w:r w:rsidR="005A3685" w:rsidRPr="004D72D4">
        <w:rPr>
          <w:rFonts w:ascii="Times New Roman" w:hAnsi="Times New Roman"/>
          <w:i/>
          <w:iCs/>
        </w:rPr>
        <w:t>or</w:t>
      </w:r>
      <w:r w:rsidR="005A3685" w:rsidRPr="005A109D">
        <w:rPr>
          <w:rFonts w:ascii="Times New Roman" w:hAnsi="Times New Roman"/>
        </w:rPr>
        <w:t xml:space="preserve"> SN</w:t>
      </w:r>
      <w:r w:rsidR="005A3685">
        <w:rPr>
          <w:rFonts w:ascii="Times New Roman" w:hAnsi="Times New Roman"/>
        </w:rPr>
        <w:t>.</w:t>
      </w:r>
    </w:p>
    <w:p w14:paraId="007091CF" w14:textId="1C528C51" w:rsidR="0058564C" w:rsidRDefault="000068D8" w:rsidP="0058564C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Similarly, </w:t>
      </w:r>
      <w:r w:rsidR="00415BB6">
        <w:rPr>
          <w:rFonts w:ascii="Times New Roman" w:hAnsi="Times New Roman"/>
        </w:rPr>
        <w:t xml:space="preserve">a descendant IAB-node of a dual-connected IAB-node may broadcast </w:t>
      </w:r>
      <w:r w:rsidR="002C2A55">
        <w:rPr>
          <w:rFonts w:ascii="Times New Roman" w:hAnsi="Times New Roman"/>
        </w:rPr>
        <w:t xml:space="preserve">the </w:t>
      </w:r>
      <w:r w:rsidR="00415BB6">
        <w:rPr>
          <w:rFonts w:ascii="Times New Roman" w:hAnsi="Times New Roman"/>
        </w:rPr>
        <w:t>NCI</w:t>
      </w:r>
      <w:r w:rsidR="00762ED5">
        <w:rPr>
          <w:rFonts w:ascii="Times New Roman" w:hAnsi="Times New Roman"/>
        </w:rPr>
        <w:t>s</w:t>
      </w:r>
      <w:r w:rsidR="00415BB6">
        <w:rPr>
          <w:rFonts w:ascii="Times New Roman" w:hAnsi="Times New Roman"/>
        </w:rPr>
        <w:t xml:space="preserve"> of </w:t>
      </w:r>
      <w:r w:rsidR="002C2A55">
        <w:rPr>
          <w:rFonts w:ascii="Times New Roman" w:hAnsi="Times New Roman"/>
        </w:rPr>
        <w:t xml:space="preserve">only </w:t>
      </w:r>
      <w:r w:rsidR="00415BB6">
        <w:rPr>
          <w:rFonts w:ascii="Times New Roman" w:hAnsi="Times New Roman"/>
        </w:rPr>
        <w:t xml:space="preserve">one </w:t>
      </w:r>
      <w:r w:rsidR="004758C8">
        <w:rPr>
          <w:rFonts w:ascii="Times New Roman" w:hAnsi="Times New Roman"/>
        </w:rPr>
        <w:t xml:space="preserve">logical IAB-DU on the air interface. </w:t>
      </w:r>
      <w:r w:rsidR="00941495">
        <w:rPr>
          <w:rFonts w:ascii="Times New Roman" w:hAnsi="Times New Roman"/>
        </w:rPr>
        <w:t>In this case</w:t>
      </w:r>
      <w:r w:rsidR="004758C8">
        <w:rPr>
          <w:rFonts w:ascii="Times New Roman" w:hAnsi="Times New Roman"/>
        </w:rPr>
        <w:t xml:space="preserve">, </w:t>
      </w:r>
      <w:r w:rsidR="004758C8" w:rsidRPr="005A109D">
        <w:rPr>
          <w:rFonts w:ascii="Times New Roman" w:hAnsi="Times New Roman"/>
        </w:rPr>
        <w:t>the UEs and child-</w:t>
      </w:r>
      <w:r w:rsidR="00941495">
        <w:rPr>
          <w:rFonts w:ascii="Times New Roman" w:hAnsi="Times New Roman"/>
        </w:rPr>
        <w:t>IAB-</w:t>
      </w:r>
      <w:r w:rsidR="004758C8" w:rsidRPr="005A109D">
        <w:rPr>
          <w:rFonts w:ascii="Times New Roman" w:hAnsi="Times New Roman"/>
        </w:rPr>
        <w:t>MTs</w:t>
      </w:r>
      <w:r w:rsidR="002F06AE">
        <w:rPr>
          <w:rFonts w:ascii="Times New Roman" w:hAnsi="Times New Roman"/>
        </w:rPr>
        <w:t xml:space="preserve"> of </w:t>
      </w:r>
      <w:r w:rsidR="00941495">
        <w:rPr>
          <w:rFonts w:ascii="Times New Roman" w:hAnsi="Times New Roman"/>
        </w:rPr>
        <w:t xml:space="preserve">this </w:t>
      </w:r>
      <w:r w:rsidR="002F06AE">
        <w:rPr>
          <w:rFonts w:ascii="Times New Roman" w:hAnsi="Times New Roman"/>
        </w:rPr>
        <w:t xml:space="preserve">descendant IAB-node </w:t>
      </w:r>
      <w:r w:rsidR="0058564C">
        <w:rPr>
          <w:rFonts w:ascii="Times New Roman" w:hAnsi="Times New Roman"/>
        </w:rPr>
        <w:t xml:space="preserve">are </w:t>
      </w:r>
      <w:r w:rsidR="0058564C" w:rsidRPr="005A109D">
        <w:rPr>
          <w:rFonts w:ascii="Times New Roman" w:hAnsi="Times New Roman"/>
        </w:rPr>
        <w:t xml:space="preserve">connected to </w:t>
      </w:r>
      <w:r w:rsidR="00110549">
        <w:rPr>
          <w:rFonts w:ascii="Times New Roman" w:hAnsi="Times New Roman"/>
        </w:rPr>
        <w:t xml:space="preserve">the </w:t>
      </w:r>
      <w:r w:rsidR="00110549" w:rsidRPr="004D72D4">
        <w:rPr>
          <w:rFonts w:ascii="Times New Roman" w:hAnsi="Times New Roman"/>
          <w:i/>
          <w:iCs/>
        </w:rPr>
        <w:t>same</w:t>
      </w:r>
      <w:r w:rsidR="00110549">
        <w:rPr>
          <w:rFonts w:ascii="Times New Roman" w:hAnsi="Times New Roman"/>
        </w:rPr>
        <w:t xml:space="preserve"> CU, which can be</w:t>
      </w:r>
      <w:r w:rsidR="000E05DB">
        <w:rPr>
          <w:rFonts w:ascii="Times New Roman" w:hAnsi="Times New Roman"/>
        </w:rPr>
        <w:t xml:space="preserve"> </w:t>
      </w:r>
      <w:r w:rsidR="00987E45" w:rsidRPr="004D72D4">
        <w:rPr>
          <w:rFonts w:ascii="Times New Roman" w:hAnsi="Times New Roman"/>
          <w:i/>
          <w:iCs/>
        </w:rPr>
        <w:t>either</w:t>
      </w:r>
      <w:r w:rsidR="00987E45">
        <w:rPr>
          <w:rFonts w:ascii="Times New Roman" w:hAnsi="Times New Roman"/>
        </w:rPr>
        <w:t xml:space="preserve"> </w:t>
      </w:r>
      <w:r w:rsidR="0058564C" w:rsidRPr="005A109D">
        <w:rPr>
          <w:rFonts w:ascii="Times New Roman" w:hAnsi="Times New Roman"/>
        </w:rPr>
        <w:t xml:space="preserve">the </w:t>
      </w:r>
      <w:r w:rsidR="0058564C">
        <w:rPr>
          <w:rFonts w:ascii="Times New Roman" w:hAnsi="Times New Roman"/>
        </w:rPr>
        <w:t xml:space="preserve">dual-connected </w:t>
      </w:r>
      <w:r w:rsidR="0058564C" w:rsidRPr="005A109D">
        <w:rPr>
          <w:rFonts w:ascii="Times New Roman" w:hAnsi="Times New Roman"/>
        </w:rPr>
        <w:t xml:space="preserve">IAB-node’s MN </w:t>
      </w:r>
      <w:r w:rsidR="0058564C" w:rsidRPr="004D72D4">
        <w:rPr>
          <w:rFonts w:ascii="Times New Roman" w:hAnsi="Times New Roman"/>
          <w:i/>
          <w:iCs/>
        </w:rPr>
        <w:t>or</w:t>
      </w:r>
      <w:r w:rsidR="0058564C" w:rsidRPr="005A109D">
        <w:rPr>
          <w:rFonts w:ascii="Times New Roman" w:hAnsi="Times New Roman"/>
        </w:rPr>
        <w:t xml:space="preserve"> SN</w:t>
      </w:r>
      <w:r w:rsidR="0058564C">
        <w:rPr>
          <w:rFonts w:ascii="Times New Roman" w:hAnsi="Times New Roman"/>
        </w:rPr>
        <w:t>.</w:t>
      </w:r>
    </w:p>
    <w:p w14:paraId="7FB3BE86" w14:textId="064574C2" w:rsidR="00987E45" w:rsidRPr="00677823" w:rsidRDefault="00987E45" w:rsidP="00677823">
      <w:pPr>
        <w:ind w:left="14"/>
        <w:jc w:val="left"/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 w:rsidR="001346EC">
        <w:rPr>
          <w:rFonts w:ascii="Times New Roman" w:hAnsi="Times New Roman"/>
          <w:b/>
          <w:bCs/>
        </w:rPr>
        <w:t>1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All</w:t>
      </w:r>
      <w:r w:rsidRPr="00EE33B5">
        <w:rPr>
          <w:rFonts w:ascii="Times New Roman" w:hAnsi="Times New Roman"/>
          <w:b/>
          <w:bCs/>
        </w:rPr>
        <w:t xml:space="preserve"> UEs and child-IAB-MTs of </w:t>
      </w:r>
      <w:r>
        <w:rPr>
          <w:rFonts w:ascii="Times New Roman" w:hAnsi="Times New Roman"/>
          <w:b/>
          <w:bCs/>
        </w:rPr>
        <w:t>the</w:t>
      </w:r>
      <w:r w:rsidRPr="00EE33B5">
        <w:rPr>
          <w:rFonts w:ascii="Times New Roman" w:hAnsi="Times New Roman"/>
          <w:b/>
          <w:bCs/>
        </w:rPr>
        <w:t xml:space="preserve"> dual-connected IAB-node</w:t>
      </w:r>
      <w:r w:rsidR="001346EC">
        <w:rPr>
          <w:rFonts w:ascii="Times New Roman" w:hAnsi="Times New Roman"/>
          <w:b/>
          <w:bCs/>
        </w:rPr>
        <w:t xml:space="preserve"> or its</w:t>
      </w:r>
      <w:r>
        <w:rPr>
          <w:rFonts w:ascii="Times New Roman" w:hAnsi="Times New Roman"/>
          <w:b/>
          <w:bCs/>
        </w:rPr>
        <w:t xml:space="preserve"> descendent node</w:t>
      </w:r>
      <w:r w:rsidRPr="00EE33B5">
        <w:rPr>
          <w:rFonts w:ascii="Times New Roman" w:hAnsi="Times New Roman"/>
          <w:b/>
          <w:bCs/>
        </w:rPr>
        <w:t xml:space="preserve"> may be connected to </w:t>
      </w:r>
      <w:r>
        <w:rPr>
          <w:rFonts w:ascii="Times New Roman" w:hAnsi="Times New Roman"/>
          <w:b/>
          <w:bCs/>
        </w:rPr>
        <w:t xml:space="preserve">the same CU, which is either the </w:t>
      </w:r>
      <w:r w:rsidRPr="00EE33B5">
        <w:rPr>
          <w:rFonts w:ascii="Times New Roman" w:hAnsi="Times New Roman"/>
          <w:b/>
          <w:bCs/>
        </w:rPr>
        <w:t>dual-connected IAB-node</w:t>
      </w:r>
      <w:r>
        <w:rPr>
          <w:rFonts w:ascii="Times New Roman" w:hAnsi="Times New Roman"/>
          <w:b/>
          <w:bCs/>
        </w:rPr>
        <w:t>’s MN or SN</w:t>
      </w:r>
      <w:r w:rsidRPr="00EE33B5">
        <w:rPr>
          <w:rFonts w:ascii="Times New Roman" w:hAnsi="Times New Roman"/>
          <w:b/>
          <w:bCs/>
        </w:rPr>
        <w:t>.</w:t>
      </w:r>
    </w:p>
    <w:p w14:paraId="14360608" w14:textId="5E899206" w:rsidR="006667D9" w:rsidRDefault="006667D9" w:rsidP="006667D9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1a shows an example where the two UEs of a dual-connected IAB-node are connected to </w:t>
      </w:r>
      <w:r w:rsidR="00987E45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MN (CU1) and Figure </w:t>
      </w:r>
      <w:r w:rsidR="0065651A">
        <w:rPr>
          <w:rFonts w:ascii="Times New Roman" w:hAnsi="Times New Roman"/>
        </w:rPr>
        <w:t>1b</w:t>
      </w:r>
      <w:r>
        <w:rPr>
          <w:rFonts w:ascii="Times New Roman" w:hAnsi="Times New Roman"/>
        </w:rPr>
        <w:t xml:space="preserve"> shows an example where they are connected to </w:t>
      </w:r>
      <w:r w:rsidR="00987E45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SN (CU2).</w:t>
      </w:r>
    </w:p>
    <w:p w14:paraId="487F756F" w14:textId="6FC36DD6" w:rsidR="00941495" w:rsidRDefault="00987E45" w:rsidP="00987E45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Even though all UEs of the dual-connected IAB-node are connected to the same CU, it is possible to perform load-balancing on the backhaul. Figure 1a</w:t>
      </w:r>
      <w:r w:rsidR="00892665">
        <w:rPr>
          <w:rFonts w:ascii="Times New Roman" w:hAnsi="Times New Roman"/>
        </w:rPr>
        <w:t xml:space="preserve"> and 1b</w:t>
      </w:r>
      <w:r>
        <w:rPr>
          <w:rFonts w:ascii="Times New Roman" w:hAnsi="Times New Roman"/>
        </w:rPr>
        <w:t xml:space="preserve"> show example</w:t>
      </w:r>
      <w:r w:rsidR="00892665">
        <w:rPr>
          <w:rFonts w:ascii="Times New Roman" w:hAnsi="Times New Roman"/>
        </w:rPr>
        <w:t>s,</w:t>
      </w:r>
      <w:r>
        <w:rPr>
          <w:rFonts w:ascii="Times New Roman" w:hAnsi="Times New Roman"/>
        </w:rPr>
        <w:t xml:space="preserve"> where </w:t>
      </w:r>
      <w:r w:rsidR="006667D9">
        <w:rPr>
          <w:rFonts w:ascii="Times New Roman" w:hAnsi="Times New Roman"/>
        </w:rPr>
        <w:t xml:space="preserve">F1-U of UE1 </w:t>
      </w:r>
      <w:r>
        <w:rPr>
          <w:rFonts w:ascii="Times New Roman" w:hAnsi="Times New Roman"/>
        </w:rPr>
        <w:t>is</w:t>
      </w:r>
      <w:r w:rsidR="006667D9">
        <w:rPr>
          <w:rFonts w:ascii="Times New Roman" w:hAnsi="Times New Roman"/>
        </w:rPr>
        <w:t xml:space="preserve"> routed via </w:t>
      </w:r>
      <w:r>
        <w:rPr>
          <w:rFonts w:ascii="Times New Roman" w:hAnsi="Times New Roman"/>
        </w:rPr>
        <w:t xml:space="preserve">the </w:t>
      </w:r>
      <w:r w:rsidR="006667D9">
        <w:rPr>
          <w:rFonts w:ascii="Times New Roman" w:hAnsi="Times New Roman"/>
        </w:rPr>
        <w:t>IAB-donor-DU of the MN</w:t>
      </w:r>
      <w:r w:rsidR="003A0099">
        <w:rPr>
          <w:rFonts w:ascii="Times New Roman" w:hAnsi="Times New Roman"/>
        </w:rPr>
        <w:t>,</w:t>
      </w:r>
      <w:r w:rsidR="006667D9">
        <w:rPr>
          <w:rFonts w:ascii="Times New Roman" w:hAnsi="Times New Roman"/>
        </w:rPr>
        <w:t xml:space="preserve"> and F1-U of UE2 </w:t>
      </w:r>
      <w:r>
        <w:rPr>
          <w:rFonts w:ascii="Times New Roman" w:hAnsi="Times New Roman"/>
        </w:rPr>
        <w:t>is</w:t>
      </w:r>
      <w:r w:rsidR="006667D9">
        <w:rPr>
          <w:rFonts w:ascii="Times New Roman" w:hAnsi="Times New Roman"/>
        </w:rPr>
        <w:t xml:space="preserve"> </w:t>
      </w:r>
      <w:r w:rsidR="00896EB7">
        <w:rPr>
          <w:rFonts w:ascii="Times New Roman" w:hAnsi="Times New Roman"/>
        </w:rPr>
        <w:t xml:space="preserve">routed </w:t>
      </w:r>
      <w:r w:rsidR="006667D9">
        <w:rPr>
          <w:rFonts w:ascii="Times New Roman" w:hAnsi="Times New Roman"/>
        </w:rPr>
        <w:t xml:space="preserve">via </w:t>
      </w:r>
      <w:r>
        <w:rPr>
          <w:rFonts w:ascii="Times New Roman" w:hAnsi="Times New Roman"/>
        </w:rPr>
        <w:t xml:space="preserve">the </w:t>
      </w:r>
      <w:r w:rsidR="006667D9">
        <w:rPr>
          <w:rFonts w:ascii="Times New Roman" w:hAnsi="Times New Roman"/>
        </w:rPr>
        <w:t>IAB-donor-DU of the SN.</w:t>
      </w:r>
      <w:r w:rsidR="003A0099">
        <w:rPr>
          <w:rFonts w:ascii="Times New Roman" w:hAnsi="Times New Roman"/>
        </w:rPr>
        <w:t xml:space="preserve"> </w:t>
      </w:r>
      <w:r w:rsidR="002325B3">
        <w:rPr>
          <w:rFonts w:ascii="Times New Roman" w:hAnsi="Times New Roman"/>
        </w:rPr>
        <w:t xml:space="preserve">For this purpose, F1-U of UE1 uses an IP address that is anchored in </w:t>
      </w:r>
      <w:r w:rsidR="00892665">
        <w:rPr>
          <w:rFonts w:ascii="Times New Roman" w:hAnsi="Times New Roman"/>
        </w:rPr>
        <w:t xml:space="preserve">the </w:t>
      </w:r>
      <w:r w:rsidR="002325B3">
        <w:rPr>
          <w:rFonts w:ascii="Times New Roman" w:hAnsi="Times New Roman"/>
        </w:rPr>
        <w:t>IAB-donor-DU</w:t>
      </w:r>
      <w:r w:rsidR="00892665">
        <w:rPr>
          <w:rFonts w:ascii="Times New Roman" w:hAnsi="Times New Roman"/>
        </w:rPr>
        <w:t xml:space="preserve"> of the </w:t>
      </w:r>
      <w:r w:rsidR="007B1427">
        <w:rPr>
          <w:rFonts w:ascii="Times New Roman" w:hAnsi="Times New Roman"/>
        </w:rPr>
        <w:t>MN while</w:t>
      </w:r>
      <w:r w:rsidR="002325B3">
        <w:rPr>
          <w:rFonts w:ascii="Times New Roman" w:hAnsi="Times New Roman"/>
        </w:rPr>
        <w:t xml:space="preserve"> F1-U of UE2 uses an IP address that is anchored in </w:t>
      </w:r>
      <w:r w:rsidR="00892665">
        <w:rPr>
          <w:rFonts w:ascii="Times New Roman" w:hAnsi="Times New Roman"/>
        </w:rPr>
        <w:t xml:space="preserve">the </w:t>
      </w:r>
      <w:r w:rsidR="002325B3">
        <w:rPr>
          <w:rFonts w:ascii="Times New Roman" w:hAnsi="Times New Roman"/>
        </w:rPr>
        <w:t>IAB-donor-DU</w:t>
      </w:r>
      <w:r w:rsidR="00892665">
        <w:rPr>
          <w:rFonts w:ascii="Times New Roman" w:hAnsi="Times New Roman"/>
        </w:rPr>
        <w:t xml:space="preserve"> of the SN</w:t>
      </w:r>
      <w:r w:rsidR="002325B3">
        <w:rPr>
          <w:rFonts w:ascii="Times New Roman" w:hAnsi="Times New Roman"/>
        </w:rPr>
        <w:t xml:space="preserve">. These are the same IP routing principles </w:t>
      </w:r>
      <w:r w:rsidR="00892665">
        <w:rPr>
          <w:rFonts w:ascii="Times New Roman" w:hAnsi="Times New Roman"/>
        </w:rPr>
        <w:t xml:space="preserve">as </w:t>
      </w:r>
      <w:r w:rsidR="002325B3">
        <w:rPr>
          <w:rFonts w:ascii="Times New Roman" w:hAnsi="Times New Roman"/>
        </w:rPr>
        <w:t xml:space="preserve">applied for load balancing </w:t>
      </w:r>
      <w:r w:rsidR="007665D2">
        <w:rPr>
          <w:rFonts w:ascii="Times New Roman" w:hAnsi="Times New Roman"/>
        </w:rPr>
        <w:t>of</w:t>
      </w:r>
      <w:r w:rsidR="0065651A">
        <w:rPr>
          <w:rFonts w:ascii="Times New Roman" w:hAnsi="Times New Roman"/>
        </w:rPr>
        <w:t xml:space="preserve"> Rel-16 IAB-nodes that are dual-connected to one </w:t>
      </w:r>
      <w:r w:rsidR="0065651A" w:rsidRPr="00BD38A2">
        <w:rPr>
          <w:rFonts w:ascii="Times New Roman" w:hAnsi="Times New Roman"/>
          <w:i/>
          <w:iCs/>
        </w:rPr>
        <w:t>single</w:t>
      </w:r>
      <w:r w:rsidR="0065651A">
        <w:rPr>
          <w:rFonts w:ascii="Times New Roman" w:hAnsi="Times New Roman"/>
        </w:rPr>
        <w:t xml:space="preserve"> IAB-donor-CU</w:t>
      </w:r>
      <w:r w:rsidR="00DC6C21">
        <w:rPr>
          <w:rFonts w:ascii="Times New Roman" w:hAnsi="Times New Roman"/>
        </w:rPr>
        <w:t>, as</w:t>
      </w:r>
      <w:r w:rsidR="0065651A">
        <w:rPr>
          <w:rFonts w:ascii="Times New Roman" w:hAnsi="Times New Roman"/>
        </w:rPr>
        <w:t xml:space="preserve"> shown in Figure 1c</w:t>
      </w:r>
      <w:r w:rsidR="003A0099">
        <w:rPr>
          <w:rFonts w:ascii="Times New Roman" w:hAnsi="Times New Roman"/>
        </w:rPr>
        <w:t xml:space="preserve">.  </w:t>
      </w:r>
    </w:p>
    <w:p w14:paraId="43CCD080" w14:textId="1172BEA3" w:rsidR="00CF01D8" w:rsidRDefault="00CF01D8" w:rsidP="00CF01D8">
      <w:pPr>
        <w:ind w:left="14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1346EC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: For an </w:t>
      </w:r>
      <w:r w:rsidRPr="00EE33B5">
        <w:rPr>
          <w:rFonts w:ascii="Times New Roman" w:hAnsi="Times New Roman"/>
          <w:b/>
          <w:bCs/>
        </w:rPr>
        <w:t xml:space="preserve">IAB-node </w:t>
      </w:r>
      <w:r>
        <w:rPr>
          <w:rFonts w:ascii="Times New Roman" w:hAnsi="Times New Roman"/>
          <w:b/>
          <w:bCs/>
        </w:rPr>
        <w:t xml:space="preserve">that is dual-connected with two IAB-donor-CUs, the UE-traffic </w:t>
      </w:r>
      <w:r w:rsidR="00A477A7">
        <w:rPr>
          <w:rFonts w:ascii="Times New Roman" w:hAnsi="Times New Roman"/>
          <w:b/>
          <w:bCs/>
        </w:rPr>
        <w:t>with</w:t>
      </w:r>
      <w:r>
        <w:rPr>
          <w:rFonts w:ascii="Times New Roman" w:hAnsi="Times New Roman"/>
          <w:b/>
          <w:bCs/>
        </w:rPr>
        <w:t xml:space="preserve"> either MN or SN can be </w:t>
      </w:r>
      <w:r w:rsidR="007C0F92">
        <w:rPr>
          <w:rFonts w:ascii="Times New Roman" w:hAnsi="Times New Roman"/>
          <w:b/>
          <w:bCs/>
        </w:rPr>
        <w:t>balanced</w:t>
      </w:r>
      <w:r>
        <w:rPr>
          <w:rFonts w:ascii="Times New Roman" w:hAnsi="Times New Roman"/>
          <w:b/>
          <w:bCs/>
        </w:rPr>
        <w:t xml:space="preserve"> between the MN’s and SN’s IAB-donor-DUs using the same IP routing principles as supported by Rel-16 IAB.</w:t>
      </w:r>
    </w:p>
    <w:p w14:paraId="7D65B0AC" w14:textId="3F4E2361" w:rsidR="00CF01D8" w:rsidRPr="00BD38A2" w:rsidRDefault="007D314A" w:rsidP="003A0099">
      <w:pPr>
        <w:ind w:left="14"/>
        <w:jc w:val="left"/>
        <w:rPr>
          <w:rFonts w:ascii="Times New Roman" w:hAnsi="Times New Roman"/>
        </w:rPr>
      </w:pPr>
      <w:r w:rsidRPr="00BD38A2">
        <w:rPr>
          <w:rFonts w:ascii="Times New Roman" w:hAnsi="Times New Roman"/>
        </w:rPr>
        <w:t>Sub-section 2.3 discusses a baseline procedure for the migration of individual F1-U tunnels between these two paths for the purpose of load balancing.</w:t>
      </w:r>
    </w:p>
    <w:p w14:paraId="5D16FA21" w14:textId="77777777" w:rsidR="004E3FDA" w:rsidRDefault="00D86CCD" w:rsidP="004E3FDA">
      <w:pPr>
        <w:keepNext/>
        <w:ind w:left="14"/>
        <w:jc w:val="left"/>
      </w:pPr>
      <w:r>
        <w:rPr>
          <w:noProof/>
        </w:rPr>
        <w:lastRenderedPageBreak/>
        <w:drawing>
          <wp:inline distT="0" distB="0" distL="0" distR="0" wp14:anchorId="687DC6AC" wp14:editId="16FF5EF9">
            <wp:extent cx="6120765" cy="26644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6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EEAA8" w14:textId="3C2ECEC9" w:rsidR="00D86CCD" w:rsidRPr="004E3FDA" w:rsidRDefault="004E3FDA" w:rsidP="004E3FDA">
      <w:pPr>
        <w:pStyle w:val="Caption"/>
        <w:rPr>
          <w:b w:val="0"/>
          <w:bCs w:val="0"/>
          <w:lang w:val="en-GB" w:eastAsia="zh-CN"/>
        </w:rPr>
      </w:pPr>
      <w:r w:rsidRPr="004E3FDA">
        <w:rPr>
          <w:b w:val="0"/>
          <w:bCs w:val="0"/>
          <w:lang w:val="en-GB" w:eastAsia="zh-CN"/>
        </w:rPr>
        <w:t xml:space="preserve">Figure </w:t>
      </w:r>
      <w:r w:rsidRPr="004E3FDA">
        <w:rPr>
          <w:b w:val="0"/>
          <w:bCs w:val="0"/>
          <w:lang w:val="en-GB" w:eastAsia="zh-CN"/>
        </w:rPr>
        <w:fldChar w:fldCharType="begin"/>
      </w:r>
      <w:r w:rsidRPr="004E3FDA">
        <w:rPr>
          <w:b w:val="0"/>
          <w:bCs w:val="0"/>
          <w:lang w:val="en-GB" w:eastAsia="zh-CN"/>
        </w:rPr>
        <w:instrText xml:space="preserve"> SEQ Figure \* ARABIC </w:instrText>
      </w:r>
      <w:r w:rsidRPr="004E3FDA">
        <w:rPr>
          <w:b w:val="0"/>
          <w:bCs w:val="0"/>
          <w:lang w:val="en-GB" w:eastAsia="zh-CN"/>
        </w:rPr>
        <w:fldChar w:fldCharType="separate"/>
      </w:r>
      <w:r w:rsidRPr="004E3FDA">
        <w:rPr>
          <w:b w:val="0"/>
          <w:bCs w:val="0"/>
          <w:lang w:val="en-GB" w:eastAsia="zh-CN"/>
        </w:rPr>
        <w:t>2</w:t>
      </w:r>
      <w:r w:rsidRPr="004E3FDA">
        <w:rPr>
          <w:b w:val="0"/>
          <w:bCs w:val="0"/>
          <w:lang w:val="en-GB" w:eastAsia="zh-CN"/>
        </w:rPr>
        <w:fldChar w:fldCharType="end"/>
      </w:r>
      <w:r w:rsidRPr="004E3FDA">
        <w:rPr>
          <w:b w:val="0"/>
          <w:bCs w:val="0"/>
          <w:lang w:val="en-GB" w:eastAsia="zh-CN"/>
        </w:rPr>
        <w:t xml:space="preserve">: </w:t>
      </w:r>
      <w:r w:rsidR="00807D2F">
        <w:rPr>
          <w:b w:val="0"/>
          <w:bCs w:val="0"/>
          <w:lang w:val="en-GB" w:eastAsia="zh-CN"/>
        </w:rPr>
        <w:t>R</w:t>
      </w:r>
      <w:r w:rsidRPr="004E3FDA">
        <w:rPr>
          <w:b w:val="0"/>
          <w:bCs w:val="0"/>
          <w:lang w:val="en-GB" w:eastAsia="zh-CN"/>
        </w:rPr>
        <w:t xml:space="preserve">edundant </w:t>
      </w:r>
      <w:r w:rsidR="00807D2F">
        <w:rPr>
          <w:b w:val="0"/>
          <w:bCs w:val="0"/>
          <w:lang w:val="en-GB" w:eastAsia="zh-CN"/>
        </w:rPr>
        <w:t xml:space="preserve">F1-C </w:t>
      </w:r>
      <w:r w:rsidRPr="004E3FDA">
        <w:rPr>
          <w:b w:val="0"/>
          <w:bCs w:val="0"/>
          <w:lang w:val="en-GB" w:eastAsia="zh-CN"/>
        </w:rPr>
        <w:t xml:space="preserve">connectivity </w:t>
      </w:r>
      <w:r w:rsidR="00807D2F">
        <w:rPr>
          <w:b w:val="0"/>
          <w:bCs w:val="0"/>
          <w:lang w:val="en-GB" w:eastAsia="zh-CN"/>
        </w:rPr>
        <w:t>using inter-donor BH redundancy</w:t>
      </w:r>
    </w:p>
    <w:p w14:paraId="27E65AA6" w14:textId="4CC2936F" w:rsidR="00870516" w:rsidRPr="00EE33B5" w:rsidRDefault="00870516" w:rsidP="00870516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In analogue manner, each F1-C association can support redundant connectivity via the IAB-donor-DUs of MN and SN</w:t>
      </w:r>
      <w:r w:rsidR="007D2523">
        <w:rPr>
          <w:rFonts w:ascii="Times New Roman" w:hAnsi="Times New Roman"/>
        </w:rPr>
        <w:t>, as shown in Figure 2.</w:t>
      </w:r>
    </w:p>
    <w:p w14:paraId="2CE5CCA4" w14:textId="2611A25A" w:rsidR="00870516" w:rsidRDefault="00870516" w:rsidP="00870516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Proposal </w:t>
      </w:r>
      <w:r w:rsidR="001346EC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 xml:space="preserve">: For an </w:t>
      </w:r>
      <w:r w:rsidRPr="00EE33B5">
        <w:rPr>
          <w:rFonts w:ascii="Times New Roman" w:hAnsi="Times New Roman"/>
          <w:b/>
          <w:bCs/>
        </w:rPr>
        <w:t xml:space="preserve">IAB-node </w:t>
      </w:r>
      <w:r>
        <w:rPr>
          <w:rFonts w:ascii="Times New Roman" w:hAnsi="Times New Roman"/>
          <w:b/>
          <w:bCs/>
        </w:rPr>
        <w:t>that is dual-connected with two IAB-donor-CUs, the F1-C association with either MN or SN can be redundantly routed via the MN’s and SN’s IAB-donor-DUs using the same IP routing principles as supported by Rel-16 IAB.</w:t>
      </w:r>
    </w:p>
    <w:p w14:paraId="65FFF852" w14:textId="04FACBBC" w:rsidR="00870516" w:rsidRDefault="00DA0854" w:rsidP="003654E1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F1 traffic of one IAB-donor is routed via the other IAB-donor </w:t>
      </w:r>
      <w:r w:rsidR="00FC1041">
        <w:rPr>
          <w:rFonts w:ascii="Times New Roman" w:hAnsi="Times New Roman"/>
        </w:rPr>
        <w:t>domain</w:t>
      </w:r>
      <w:r>
        <w:rPr>
          <w:rFonts w:ascii="Times New Roman" w:hAnsi="Times New Roman"/>
        </w:rPr>
        <w:t xml:space="preserve"> (e.g. F1-U for UE2 in Figure 1a), BAP routing across IAB-donor domains needs to be considered.</w:t>
      </w:r>
    </w:p>
    <w:p w14:paraId="16CE66B9" w14:textId="6CA1BD62" w:rsidR="00DA0854" w:rsidRPr="002B4018" w:rsidRDefault="00DA0854" w:rsidP="003654E1">
      <w:pPr>
        <w:ind w:left="14"/>
        <w:jc w:val="left"/>
        <w:rPr>
          <w:rFonts w:ascii="Times New Roman" w:hAnsi="Times New Roman"/>
          <w:b/>
          <w:bCs/>
        </w:rPr>
      </w:pPr>
      <w:r w:rsidRPr="002B4018">
        <w:rPr>
          <w:rFonts w:ascii="Times New Roman" w:hAnsi="Times New Roman"/>
          <w:b/>
          <w:bCs/>
        </w:rPr>
        <w:t xml:space="preserve">Proposal 4: RAN3 to discuss BAP routing across IAB-donor </w:t>
      </w:r>
      <w:r>
        <w:rPr>
          <w:rFonts w:ascii="Times New Roman" w:hAnsi="Times New Roman"/>
          <w:b/>
          <w:bCs/>
        </w:rPr>
        <w:t>domains</w:t>
      </w:r>
      <w:r w:rsidRPr="002B4018">
        <w:rPr>
          <w:rFonts w:ascii="Times New Roman" w:hAnsi="Times New Roman"/>
          <w:b/>
          <w:bCs/>
        </w:rPr>
        <w:t xml:space="preserve">. </w:t>
      </w:r>
    </w:p>
    <w:p w14:paraId="175D67B3" w14:textId="10BA6FB4" w:rsidR="00F861CE" w:rsidRDefault="00DD27AE">
      <w:pPr>
        <w:pStyle w:val="Heading2"/>
      </w:pPr>
      <w:r>
        <w:t>Inter-</w:t>
      </w:r>
      <w:r w:rsidR="009A3133">
        <w:t xml:space="preserve">donor </w:t>
      </w:r>
      <w:r>
        <w:t xml:space="preserve">Migration </w:t>
      </w:r>
      <w:r w:rsidR="00E763D1">
        <w:t>via</w:t>
      </w:r>
      <w:r>
        <w:t xml:space="preserve"> HO</w:t>
      </w:r>
    </w:p>
    <w:p w14:paraId="0DCFE8AB" w14:textId="4CC63150" w:rsidR="00BF72BA" w:rsidRDefault="002504FE" w:rsidP="000B4053">
      <w:pPr>
        <w:keepNext/>
        <w:jc w:val="center"/>
      </w:pPr>
      <w:r w:rsidRPr="002504FE">
        <w:rPr>
          <w:noProof/>
        </w:rPr>
        <w:drawing>
          <wp:inline distT="0" distB="0" distL="0" distR="0" wp14:anchorId="7B9594EA" wp14:editId="71BE30F6">
            <wp:extent cx="6120765" cy="3044190"/>
            <wp:effectExtent l="0" t="0" r="0" b="381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FE02D" w14:textId="36563DFD" w:rsidR="00C95468" w:rsidRDefault="00BF72BA" w:rsidP="00BF72BA">
      <w:pPr>
        <w:pStyle w:val="Caption"/>
        <w:rPr>
          <w:b w:val="0"/>
          <w:bCs w:val="0"/>
          <w:lang w:val="en-GB" w:eastAsia="zh-CN"/>
        </w:rPr>
      </w:pPr>
      <w:r w:rsidRPr="00BF72BA">
        <w:rPr>
          <w:b w:val="0"/>
          <w:bCs w:val="0"/>
          <w:lang w:val="en-GB" w:eastAsia="zh-CN"/>
        </w:rPr>
        <w:t xml:space="preserve">Figure </w:t>
      </w:r>
      <w:r w:rsidR="00D86CCD">
        <w:rPr>
          <w:b w:val="0"/>
          <w:bCs w:val="0"/>
          <w:lang w:val="en-GB" w:eastAsia="zh-CN"/>
        </w:rPr>
        <w:t>3</w:t>
      </w:r>
      <w:r w:rsidRPr="00BF72BA">
        <w:rPr>
          <w:b w:val="0"/>
          <w:bCs w:val="0"/>
          <w:lang w:val="en-GB" w:eastAsia="zh-CN"/>
        </w:rPr>
        <w:t xml:space="preserve">: Options for migration of </w:t>
      </w:r>
      <w:r w:rsidR="00D8597D">
        <w:rPr>
          <w:b w:val="0"/>
          <w:bCs w:val="0"/>
          <w:lang w:val="en-GB" w:eastAsia="zh-CN"/>
        </w:rPr>
        <w:t>IAB-</w:t>
      </w:r>
      <w:r w:rsidRPr="00BF72BA">
        <w:rPr>
          <w:b w:val="0"/>
          <w:bCs w:val="0"/>
          <w:lang w:val="en-GB" w:eastAsia="zh-CN"/>
        </w:rPr>
        <w:t xml:space="preserve">MT3 and UE to </w:t>
      </w:r>
      <w:r w:rsidR="003D3CA1">
        <w:rPr>
          <w:b w:val="0"/>
          <w:bCs w:val="0"/>
          <w:lang w:val="en-GB" w:eastAsia="zh-CN"/>
        </w:rPr>
        <w:t>IAB-</w:t>
      </w:r>
      <w:r w:rsidRPr="00BF72BA">
        <w:rPr>
          <w:b w:val="0"/>
          <w:bCs w:val="0"/>
          <w:lang w:val="en-GB" w:eastAsia="zh-CN"/>
        </w:rPr>
        <w:t>donor-CU2</w:t>
      </w:r>
    </w:p>
    <w:p w14:paraId="192C0D70" w14:textId="5BEAA16D" w:rsidR="000E10A0" w:rsidRDefault="00991A73" w:rsidP="00991A73">
      <w:pPr>
        <w:ind w:left="1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IAB-node may be migrated between two IAB-donors via handover</w:t>
      </w:r>
      <w:r w:rsidR="000E10A0">
        <w:rPr>
          <w:rFonts w:ascii="Times New Roman" w:hAnsi="Times New Roman"/>
        </w:rPr>
        <w:t>. Such a handover may be performed to provide robustness, e.g., in case the source parent-link becomes subject to fading.</w:t>
      </w:r>
      <w:r w:rsidR="002178B0">
        <w:rPr>
          <w:rFonts w:ascii="Times New Roman" w:hAnsi="Times New Roman"/>
        </w:rPr>
        <w:t xml:space="preserve"> Before and after the migration procedure, all UEs and descendent nodes are connected to the same IAB-donor as the migrating IAB-node.</w:t>
      </w:r>
    </w:p>
    <w:p w14:paraId="2C0537A4" w14:textId="5B7C883E" w:rsidR="00B976C1" w:rsidRDefault="00E24DCE" w:rsidP="00E24DCE">
      <w:pPr>
        <w:rPr>
          <w:rFonts w:ascii="Times New Roman" w:hAnsi="Times New Roman"/>
        </w:rPr>
      </w:pPr>
      <w:r w:rsidRPr="00E24DCE">
        <w:rPr>
          <w:rFonts w:ascii="Times New Roman" w:hAnsi="Times New Roman"/>
        </w:rPr>
        <w:t xml:space="preserve">Figure </w:t>
      </w:r>
      <w:r w:rsidR="00D86CC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shows an example of </w:t>
      </w:r>
      <w:r w:rsidR="00E53508">
        <w:rPr>
          <w:rFonts w:ascii="Times New Roman" w:hAnsi="Times New Roman"/>
        </w:rPr>
        <w:t>the</w:t>
      </w:r>
      <w:r w:rsidR="002178B0">
        <w:rPr>
          <w:rFonts w:ascii="Times New Roman" w:hAnsi="Times New Roman"/>
        </w:rPr>
        <w:t xml:space="preserve"> </w:t>
      </w:r>
      <w:r w:rsidR="000356AA">
        <w:rPr>
          <w:rFonts w:ascii="Times New Roman" w:hAnsi="Times New Roman"/>
        </w:rPr>
        <w:t xml:space="preserve">migration of IAB-node 3 and child UE </w:t>
      </w:r>
      <w:r w:rsidR="00B976C1">
        <w:rPr>
          <w:rFonts w:ascii="Times New Roman" w:hAnsi="Times New Roman"/>
        </w:rPr>
        <w:t>from IAB-donor 1 to IAB-donor 2.</w:t>
      </w:r>
    </w:p>
    <w:p w14:paraId="37C714F1" w14:textId="4CAD7CB9" w:rsidR="00384DC0" w:rsidRPr="00E45B10" w:rsidRDefault="005F778F" w:rsidP="005E7AD7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45B10">
        <w:rPr>
          <w:rFonts w:ascii="Times New Roman" w:hAnsi="Times New Roman"/>
          <w:sz w:val="20"/>
          <w:szCs w:val="20"/>
          <w:lang w:val="en-US" w:eastAsia="zh-CN"/>
        </w:rPr>
        <w:lastRenderedPageBreak/>
        <w:t xml:space="preserve">In the initial stage, MT3 and UE are connected to IAB-donor-CU1. F1-U traffic </w:t>
      </w:r>
      <w:r w:rsidR="00B1063C" w:rsidRPr="00E45B10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2178B0" w:rsidRPr="00E45B10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B1063C" w:rsidRPr="00E45B10">
        <w:rPr>
          <w:rFonts w:ascii="Times New Roman" w:hAnsi="Times New Roman"/>
          <w:sz w:val="20"/>
          <w:szCs w:val="20"/>
          <w:lang w:val="en-US" w:eastAsia="zh-CN"/>
        </w:rPr>
        <w:t xml:space="preserve">UE flows </w:t>
      </w:r>
      <w:r w:rsidR="00384DC0" w:rsidRPr="00E45B10">
        <w:rPr>
          <w:rFonts w:ascii="Times New Roman" w:hAnsi="Times New Roman"/>
          <w:sz w:val="20"/>
          <w:szCs w:val="20"/>
          <w:lang w:val="en-US" w:eastAsia="zh-CN"/>
        </w:rPr>
        <w:t>on the source path.</w:t>
      </w:r>
    </w:p>
    <w:p w14:paraId="54FE0A02" w14:textId="3560857E" w:rsidR="00E24DCE" w:rsidRPr="00E45B10" w:rsidRDefault="00384DC0" w:rsidP="005E7AD7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45B10">
        <w:rPr>
          <w:rFonts w:ascii="Times New Roman" w:hAnsi="Times New Roman"/>
          <w:sz w:val="20"/>
          <w:szCs w:val="20"/>
          <w:lang w:val="en-US" w:eastAsia="zh-CN"/>
        </w:rPr>
        <w:t>In the final stage, MT3 and UE are connected to IAB-donor-CU</w:t>
      </w:r>
      <w:r w:rsidR="00AD7B18" w:rsidRPr="00E45B10">
        <w:rPr>
          <w:rFonts w:ascii="Times New Roman" w:hAnsi="Times New Roman"/>
          <w:sz w:val="20"/>
          <w:szCs w:val="20"/>
          <w:lang w:val="en-US" w:eastAsia="zh-CN"/>
        </w:rPr>
        <w:t>2</w:t>
      </w:r>
      <w:r w:rsidRPr="00E45B10">
        <w:rPr>
          <w:rFonts w:ascii="Times New Roman" w:hAnsi="Times New Roman"/>
          <w:sz w:val="20"/>
          <w:szCs w:val="20"/>
          <w:lang w:val="en-US" w:eastAsia="zh-CN"/>
        </w:rPr>
        <w:t xml:space="preserve">. F1-U traffic for </w:t>
      </w:r>
      <w:r w:rsidR="002178B0" w:rsidRPr="00E45B10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Pr="00E45B10">
        <w:rPr>
          <w:rFonts w:ascii="Times New Roman" w:hAnsi="Times New Roman"/>
          <w:sz w:val="20"/>
          <w:szCs w:val="20"/>
          <w:lang w:val="en-US" w:eastAsia="zh-CN"/>
        </w:rPr>
        <w:t xml:space="preserve">UE flows on the </w:t>
      </w:r>
      <w:r w:rsidR="00AD7B18" w:rsidRPr="00E45B10">
        <w:rPr>
          <w:rFonts w:ascii="Times New Roman" w:hAnsi="Times New Roman"/>
          <w:sz w:val="20"/>
          <w:szCs w:val="20"/>
          <w:lang w:val="en-US" w:eastAsia="zh-CN"/>
        </w:rPr>
        <w:t>target</w:t>
      </w:r>
      <w:r w:rsidRPr="00E45B10">
        <w:rPr>
          <w:rFonts w:ascii="Times New Roman" w:hAnsi="Times New Roman"/>
          <w:sz w:val="20"/>
          <w:szCs w:val="20"/>
          <w:lang w:val="en-US" w:eastAsia="zh-CN"/>
        </w:rPr>
        <w:t xml:space="preserve"> path.</w:t>
      </w:r>
    </w:p>
    <w:p w14:paraId="7DDA5464" w14:textId="0B392E31" w:rsidR="007E20DF" w:rsidRDefault="007E20DF" w:rsidP="007E20DF">
      <w:pPr>
        <w:rPr>
          <w:rFonts w:ascii="Times New Roman" w:hAnsi="Times New Roman"/>
        </w:rPr>
      </w:pPr>
      <w:r w:rsidRPr="00FA41E3">
        <w:rPr>
          <w:rFonts w:ascii="Times New Roman" w:hAnsi="Times New Roman"/>
        </w:rPr>
        <w:t>In case of rapid shadowing</w:t>
      </w:r>
      <w:r>
        <w:rPr>
          <w:rFonts w:ascii="Times New Roman" w:hAnsi="Times New Roman"/>
        </w:rPr>
        <w:t xml:space="preserve"> on the backhaul link</w:t>
      </w:r>
      <w:r w:rsidRPr="00FA41E3">
        <w:rPr>
          <w:rFonts w:ascii="Times New Roman" w:hAnsi="Times New Roman"/>
        </w:rPr>
        <w:t xml:space="preserve">, it may be beneficial </w:t>
      </w:r>
      <w:r>
        <w:rPr>
          <w:rFonts w:ascii="Times New Roman" w:hAnsi="Times New Roman"/>
        </w:rPr>
        <w:t>to migrate all</w:t>
      </w:r>
      <w:r w:rsidRPr="00FA41E3">
        <w:rPr>
          <w:rFonts w:ascii="Times New Roman" w:hAnsi="Times New Roman"/>
        </w:rPr>
        <w:t xml:space="preserve"> UEs </w:t>
      </w:r>
      <w:r>
        <w:rPr>
          <w:rFonts w:ascii="Times New Roman" w:hAnsi="Times New Roman"/>
        </w:rPr>
        <w:t xml:space="preserve">and descendant nodes </w:t>
      </w:r>
      <w:r w:rsidRPr="00FA41E3">
        <w:rPr>
          <w:rFonts w:ascii="Times New Roman" w:hAnsi="Times New Roman"/>
        </w:rPr>
        <w:t>together with the migrat</w:t>
      </w:r>
      <w:r w:rsidR="00DB39BC">
        <w:rPr>
          <w:rFonts w:ascii="Times New Roman" w:hAnsi="Times New Roman"/>
        </w:rPr>
        <w:t>ing</w:t>
      </w:r>
      <w:r w:rsidRPr="00FA41E3">
        <w:rPr>
          <w:rFonts w:ascii="Times New Roman" w:hAnsi="Times New Roman"/>
        </w:rPr>
        <w:t xml:space="preserve"> IAB-node</w:t>
      </w:r>
      <w:r>
        <w:rPr>
          <w:rFonts w:ascii="Times New Roman" w:hAnsi="Times New Roman"/>
        </w:rPr>
        <w:t xml:space="preserve"> with short interruption time</w:t>
      </w:r>
      <w:r w:rsidR="00166C2A">
        <w:rPr>
          <w:rFonts w:ascii="Times New Roman" w:hAnsi="Times New Roman"/>
        </w:rPr>
        <w:t xml:space="preserve"> (purple arrow in Figure 3)</w:t>
      </w:r>
      <w:r w:rsidRPr="00FA41E3">
        <w:rPr>
          <w:rFonts w:ascii="Times New Roman" w:hAnsi="Times New Roman"/>
        </w:rPr>
        <w:t>.</w:t>
      </w:r>
    </w:p>
    <w:p w14:paraId="63D30806" w14:textId="7C9DFECD" w:rsidR="007E20DF" w:rsidRPr="003F312B" w:rsidRDefault="007E20DF" w:rsidP="00FA41E3">
      <w:pPr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5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For inter-donor IAB-node migration via handover, consider</w:t>
      </w:r>
      <w:r w:rsidRPr="00EE33B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procedures where all UEs </w:t>
      </w:r>
      <w:r w:rsidR="006C674A">
        <w:rPr>
          <w:rFonts w:ascii="Times New Roman" w:hAnsi="Times New Roman"/>
          <w:b/>
          <w:bCs/>
        </w:rPr>
        <w:t>and descendent</w:t>
      </w:r>
      <w:r>
        <w:rPr>
          <w:rFonts w:ascii="Times New Roman" w:hAnsi="Times New Roman"/>
          <w:b/>
          <w:bCs/>
        </w:rPr>
        <w:t xml:space="preserve"> IAB-MTs are migrated together with short interruption time. </w:t>
      </w:r>
    </w:p>
    <w:p w14:paraId="71DE37F7" w14:textId="1F29F2AB" w:rsidR="00640783" w:rsidRDefault="007E20DF" w:rsidP="00E24DCE">
      <w:pPr>
        <w:rPr>
          <w:rFonts w:ascii="Times New Roman" w:hAnsi="Times New Roman"/>
        </w:rPr>
      </w:pPr>
      <w:r>
        <w:rPr>
          <w:rFonts w:ascii="Times New Roman" w:hAnsi="Times New Roman"/>
        </w:rPr>
        <w:t>Alternatively, i</w:t>
      </w:r>
      <w:r w:rsidR="00640783">
        <w:rPr>
          <w:rFonts w:ascii="Times New Roman" w:hAnsi="Times New Roman"/>
        </w:rPr>
        <w:t xml:space="preserve">t is possible to migrate UEs and descendent-node IAB-MTs </w:t>
      </w:r>
      <w:r w:rsidR="00640783" w:rsidRPr="00FA41E3">
        <w:rPr>
          <w:rFonts w:ascii="Times New Roman" w:hAnsi="Times New Roman"/>
          <w:i/>
          <w:iCs/>
        </w:rPr>
        <w:t>gradually</w:t>
      </w:r>
      <w:r w:rsidRPr="00FA41E3">
        <w:rPr>
          <w:rFonts w:ascii="Times New Roman" w:hAnsi="Times New Roman"/>
        </w:rPr>
        <w:t>, i.e. via</w:t>
      </w:r>
      <w:r w:rsidR="00626325">
        <w:rPr>
          <w:rFonts w:ascii="Times New Roman" w:hAnsi="Times New Roman"/>
        </w:rPr>
        <w:t xml:space="preserve"> intermediate stage</w:t>
      </w:r>
      <w:r w:rsidR="00D134E0">
        <w:rPr>
          <w:rFonts w:ascii="Times New Roman" w:hAnsi="Times New Roman"/>
        </w:rPr>
        <w:t>s</w:t>
      </w:r>
      <w:r w:rsidR="00626325">
        <w:rPr>
          <w:rFonts w:ascii="Times New Roman" w:hAnsi="Times New Roman"/>
        </w:rPr>
        <w:t>, where</w:t>
      </w:r>
      <w:r w:rsidR="00640783">
        <w:rPr>
          <w:rFonts w:ascii="Times New Roman" w:hAnsi="Times New Roman"/>
        </w:rPr>
        <w:t xml:space="preserve"> some UEs </w:t>
      </w:r>
      <w:r w:rsidR="00B00D9E">
        <w:rPr>
          <w:rFonts w:ascii="Times New Roman" w:hAnsi="Times New Roman"/>
        </w:rPr>
        <w:t>and</w:t>
      </w:r>
      <w:r w:rsidR="00640783">
        <w:rPr>
          <w:rFonts w:ascii="Times New Roman" w:hAnsi="Times New Roman"/>
        </w:rPr>
        <w:t xml:space="preserve"> descendent IAB-MTs are connected to </w:t>
      </w:r>
      <w:r w:rsidR="00626325">
        <w:rPr>
          <w:rFonts w:ascii="Times New Roman" w:hAnsi="Times New Roman"/>
        </w:rPr>
        <w:t xml:space="preserve">a </w:t>
      </w:r>
      <w:r w:rsidR="00640783" w:rsidRPr="00FA41E3">
        <w:rPr>
          <w:rFonts w:ascii="Times New Roman" w:hAnsi="Times New Roman"/>
          <w:i/>
          <w:iCs/>
        </w:rPr>
        <w:t>different</w:t>
      </w:r>
      <w:r w:rsidR="00640783">
        <w:rPr>
          <w:rFonts w:ascii="Times New Roman" w:hAnsi="Times New Roman"/>
        </w:rPr>
        <w:t xml:space="preserve"> IAB-donor than the migrating IAB-MT.</w:t>
      </w:r>
      <w:r w:rsidR="00D134E0">
        <w:rPr>
          <w:rFonts w:ascii="Times New Roman" w:hAnsi="Times New Roman"/>
        </w:rPr>
        <w:t xml:space="preserve"> The gradual migration </w:t>
      </w:r>
      <w:r w:rsidR="00490782">
        <w:rPr>
          <w:rFonts w:ascii="Times New Roman" w:hAnsi="Times New Roman"/>
        </w:rPr>
        <w:t>might</w:t>
      </w:r>
      <w:r w:rsidR="00C021E6">
        <w:rPr>
          <w:rFonts w:ascii="Times New Roman" w:hAnsi="Times New Roman"/>
        </w:rPr>
        <w:t xml:space="preserve"> reduce a potential</w:t>
      </w:r>
      <w:r w:rsidR="00D134E0">
        <w:rPr>
          <w:rFonts w:ascii="Times New Roman" w:hAnsi="Times New Roman"/>
        </w:rPr>
        <w:t xml:space="preserve"> signaling storm</w:t>
      </w:r>
      <w:r w:rsidR="00C021E6">
        <w:rPr>
          <w:rFonts w:ascii="Times New Roman" w:hAnsi="Times New Roman"/>
        </w:rPr>
        <w:t xml:space="preserve">, e.g., in case the sub-tree is large and many UEs and/or descendent nodes need to be migrated. The intermediate stages of such a gradual procedure should support traffic flow without packet loss. </w:t>
      </w:r>
    </w:p>
    <w:p w14:paraId="2DE67DE0" w14:textId="298AD048" w:rsidR="00330164" w:rsidRDefault="00B00D9E" w:rsidP="00E24DC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Figure </w:t>
      </w:r>
      <w:r w:rsidR="00D86CC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, </w:t>
      </w:r>
      <w:r w:rsidR="003A0703">
        <w:rPr>
          <w:rFonts w:ascii="Times New Roman" w:hAnsi="Times New Roman"/>
        </w:rPr>
        <w:t>two options are shown for such gradual</w:t>
      </w:r>
      <w:r w:rsidR="00DA5613">
        <w:rPr>
          <w:rFonts w:ascii="Times New Roman" w:hAnsi="Times New Roman"/>
        </w:rPr>
        <w:t xml:space="preserve"> </w:t>
      </w:r>
      <w:r w:rsidR="00330164">
        <w:rPr>
          <w:rFonts w:ascii="Times New Roman" w:hAnsi="Times New Roman"/>
        </w:rPr>
        <w:t>inter-donor migration:</w:t>
      </w:r>
    </w:p>
    <w:p w14:paraId="18FFB9F3" w14:textId="0FDCDBD3" w:rsidR="00AD7B18" w:rsidRDefault="003A0703" w:rsidP="00330164">
      <w:pPr>
        <w:numPr>
          <w:ilvl w:val="0"/>
          <w:numId w:val="21"/>
        </w:numPr>
        <w:rPr>
          <w:rFonts w:ascii="Times New Roman" w:hAnsi="Times New Roman"/>
        </w:rPr>
      </w:pPr>
      <w:r w:rsidRPr="001B0696">
        <w:rPr>
          <w:rFonts w:ascii="Times New Roman" w:hAnsi="Times New Roman"/>
          <w:b/>
          <w:bCs/>
        </w:rPr>
        <w:t>Option 1</w:t>
      </w:r>
      <w:r w:rsidR="00166C2A">
        <w:rPr>
          <w:rFonts w:ascii="Times New Roman" w:hAnsi="Times New Roman"/>
          <w:b/>
          <w:bCs/>
        </w:rPr>
        <w:t xml:space="preserve"> </w:t>
      </w:r>
      <w:r w:rsidR="00166C2A" w:rsidRPr="001B0696">
        <w:rPr>
          <w:rFonts w:ascii="Times New Roman" w:hAnsi="Times New Roman"/>
        </w:rPr>
        <w:t>(orange arrow in Figure 3)</w:t>
      </w:r>
      <w:r>
        <w:rPr>
          <w:rFonts w:ascii="Times New Roman" w:hAnsi="Times New Roman"/>
        </w:rPr>
        <w:t>:</w:t>
      </w:r>
      <w:r w:rsidR="00330164">
        <w:rPr>
          <w:rFonts w:ascii="Times New Roman" w:hAnsi="Times New Roman"/>
        </w:rPr>
        <w:t xml:space="preserve"> MT3 connect</w:t>
      </w:r>
      <w:r w:rsidR="00A14EE6">
        <w:rPr>
          <w:rFonts w:ascii="Times New Roman" w:hAnsi="Times New Roman"/>
        </w:rPr>
        <w:t>s</w:t>
      </w:r>
      <w:r w:rsidR="00330164">
        <w:rPr>
          <w:rFonts w:ascii="Times New Roman" w:hAnsi="Times New Roman"/>
        </w:rPr>
        <w:t xml:space="preserve"> to </w:t>
      </w:r>
      <w:r w:rsidR="00686F13">
        <w:rPr>
          <w:rFonts w:ascii="Times New Roman" w:hAnsi="Times New Roman"/>
        </w:rPr>
        <w:t xml:space="preserve">IAB-donor-CU2 and UE </w:t>
      </w:r>
      <w:r w:rsidR="00A14EE6">
        <w:rPr>
          <w:rFonts w:ascii="Times New Roman" w:hAnsi="Times New Roman"/>
        </w:rPr>
        <w:t>connects to IAB-donor-CU1.</w:t>
      </w:r>
      <w:r w:rsidR="00AA7F87">
        <w:rPr>
          <w:rFonts w:ascii="Times New Roman" w:hAnsi="Times New Roman"/>
        </w:rPr>
        <w:t xml:space="preserve"> F1-U </w:t>
      </w:r>
      <w:r w:rsidR="00B24B25">
        <w:rPr>
          <w:rFonts w:ascii="Times New Roman" w:hAnsi="Times New Roman"/>
        </w:rPr>
        <w:t xml:space="preserve">traffic for UE flows on </w:t>
      </w:r>
      <w:r w:rsidR="002770D9">
        <w:rPr>
          <w:rFonts w:ascii="Times New Roman" w:hAnsi="Times New Roman"/>
        </w:rPr>
        <w:t xml:space="preserve">the </w:t>
      </w:r>
      <w:r w:rsidR="00B24B25">
        <w:rPr>
          <w:rFonts w:ascii="Times New Roman" w:hAnsi="Times New Roman"/>
        </w:rPr>
        <w:t>target path</w:t>
      </w:r>
      <w:r w:rsidR="00F02CB4">
        <w:rPr>
          <w:rFonts w:ascii="Times New Roman" w:hAnsi="Times New Roman"/>
        </w:rPr>
        <w:t xml:space="preserve"> between source IAB-donor-CU1 and source logical IAB-DU3a on IAB-node 3.</w:t>
      </w:r>
      <w:r w:rsidR="00E706D8">
        <w:rPr>
          <w:rFonts w:ascii="Times New Roman" w:hAnsi="Times New Roman"/>
        </w:rPr>
        <w:t xml:space="preserve"> </w:t>
      </w:r>
      <w:r w:rsidR="006F52AA">
        <w:rPr>
          <w:rFonts w:ascii="Times New Roman" w:hAnsi="Times New Roman"/>
        </w:rPr>
        <w:t xml:space="preserve">This is analogous to </w:t>
      </w:r>
      <w:r w:rsidR="00D917B6">
        <w:rPr>
          <w:rFonts w:ascii="Times New Roman" w:hAnsi="Times New Roman"/>
        </w:rPr>
        <w:t>routing F1-U connection</w:t>
      </w:r>
      <w:r w:rsidR="00EE0089">
        <w:rPr>
          <w:rFonts w:ascii="Times New Roman" w:hAnsi="Times New Roman"/>
        </w:rPr>
        <w:t xml:space="preserve"> to MN over SCG path in NR-DC.</w:t>
      </w:r>
      <w:r w:rsidR="00E76184">
        <w:rPr>
          <w:rFonts w:ascii="Times New Roman" w:hAnsi="Times New Roman"/>
        </w:rPr>
        <w:t xml:space="preserve"> In this option</w:t>
      </w:r>
      <w:r w:rsidR="00295F86">
        <w:rPr>
          <w:rFonts w:ascii="Times New Roman" w:hAnsi="Times New Roman"/>
        </w:rPr>
        <w:t xml:space="preserve"> </w:t>
      </w:r>
      <w:r w:rsidR="00D71D6E">
        <w:rPr>
          <w:rFonts w:ascii="Times New Roman" w:hAnsi="Times New Roman"/>
        </w:rPr>
        <w:t>DU3 migration follows MT3 migration.</w:t>
      </w:r>
    </w:p>
    <w:p w14:paraId="1B3CAB8D" w14:textId="45397B6F" w:rsidR="00AD3A10" w:rsidRDefault="003A0703" w:rsidP="00330164">
      <w:pPr>
        <w:numPr>
          <w:ilvl w:val="0"/>
          <w:numId w:val="21"/>
        </w:numPr>
        <w:rPr>
          <w:rFonts w:ascii="Times New Roman" w:hAnsi="Times New Roman"/>
        </w:rPr>
      </w:pPr>
      <w:r w:rsidRPr="001B0696">
        <w:rPr>
          <w:rFonts w:ascii="Times New Roman" w:hAnsi="Times New Roman"/>
          <w:b/>
          <w:bCs/>
        </w:rPr>
        <w:t>Option 2</w:t>
      </w:r>
      <w:r w:rsidR="00166C2A">
        <w:rPr>
          <w:rFonts w:ascii="Times New Roman" w:hAnsi="Times New Roman"/>
          <w:b/>
          <w:bCs/>
        </w:rPr>
        <w:t xml:space="preserve"> </w:t>
      </w:r>
      <w:r w:rsidR="00166C2A" w:rsidRPr="001B0696">
        <w:rPr>
          <w:rFonts w:ascii="Times New Roman" w:hAnsi="Times New Roman"/>
        </w:rPr>
        <w:t>(pink arrow in Figure 3)</w:t>
      </w:r>
      <w:r w:rsidRPr="00166C2A">
        <w:rPr>
          <w:rFonts w:ascii="Times New Roman" w:hAnsi="Times New Roman"/>
        </w:rPr>
        <w:t>:</w:t>
      </w:r>
      <w:r w:rsidR="00F02CB4">
        <w:rPr>
          <w:rFonts w:ascii="Times New Roman" w:hAnsi="Times New Roman"/>
        </w:rPr>
        <w:t xml:space="preserve"> MT3 </w:t>
      </w:r>
      <w:r w:rsidR="001F4029">
        <w:rPr>
          <w:rFonts w:ascii="Times New Roman" w:hAnsi="Times New Roman"/>
        </w:rPr>
        <w:t xml:space="preserve">connects to IAB-donor-CU1 and UE connects to IAB-donor-CU2. F1-U traffic for UE flows on </w:t>
      </w:r>
      <w:r w:rsidR="002770D9">
        <w:rPr>
          <w:rFonts w:ascii="Times New Roman" w:hAnsi="Times New Roman"/>
        </w:rPr>
        <w:t xml:space="preserve">the </w:t>
      </w:r>
      <w:r w:rsidR="00B54DAA">
        <w:rPr>
          <w:rFonts w:ascii="Times New Roman" w:hAnsi="Times New Roman"/>
        </w:rPr>
        <w:t>source</w:t>
      </w:r>
      <w:r w:rsidR="001F4029">
        <w:rPr>
          <w:rFonts w:ascii="Times New Roman" w:hAnsi="Times New Roman"/>
        </w:rPr>
        <w:t xml:space="preserve"> path between </w:t>
      </w:r>
      <w:r w:rsidR="00B54DAA">
        <w:rPr>
          <w:rFonts w:ascii="Times New Roman" w:hAnsi="Times New Roman"/>
        </w:rPr>
        <w:t>target</w:t>
      </w:r>
      <w:r w:rsidR="001F4029">
        <w:rPr>
          <w:rFonts w:ascii="Times New Roman" w:hAnsi="Times New Roman"/>
        </w:rPr>
        <w:t xml:space="preserve"> IAB-donor-CU</w:t>
      </w:r>
      <w:r w:rsidR="00B54DAA">
        <w:rPr>
          <w:rFonts w:ascii="Times New Roman" w:hAnsi="Times New Roman"/>
        </w:rPr>
        <w:t>2</w:t>
      </w:r>
      <w:r w:rsidR="001F4029">
        <w:rPr>
          <w:rFonts w:ascii="Times New Roman" w:hAnsi="Times New Roman"/>
        </w:rPr>
        <w:t xml:space="preserve"> and </w:t>
      </w:r>
      <w:r w:rsidR="00B54DAA">
        <w:rPr>
          <w:rFonts w:ascii="Times New Roman" w:hAnsi="Times New Roman"/>
        </w:rPr>
        <w:t>target</w:t>
      </w:r>
      <w:r w:rsidR="001F4029">
        <w:rPr>
          <w:rFonts w:ascii="Times New Roman" w:hAnsi="Times New Roman"/>
        </w:rPr>
        <w:t xml:space="preserve"> logical IAB-DU3</w:t>
      </w:r>
      <w:r w:rsidR="00B54DAA">
        <w:rPr>
          <w:rFonts w:ascii="Times New Roman" w:hAnsi="Times New Roman"/>
        </w:rPr>
        <w:t>b</w:t>
      </w:r>
      <w:r w:rsidR="001F4029">
        <w:rPr>
          <w:rFonts w:ascii="Times New Roman" w:hAnsi="Times New Roman"/>
        </w:rPr>
        <w:t xml:space="preserve"> on IAB-node 3.</w:t>
      </w:r>
      <w:r w:rsidR="00DD2876">
        <w:rPr>
          <w:rFonts w:ascii="Times New Roman" w:hAnsi="Times New Roman"/>
        </w:rPr>
        <w:t xml:space="preserve"> This is analogous to routing F1-U connection to SN over MCG path in NR-DC.</w:t>
      </w:r>
      <w:r w:rsidR="00AD3A10">
        <w:rPr>
          <w:rFonts w:ascii="Times New Roman" w:hAnsi="Times New Roman"/>
        </w:rPr>
        <w:t xml:space="preserve"> In this option DU3 migration precedes MT3 migration.</w:t>
      </w:r>
    </w:p>
    <w:p w14:paraId="6F1F3BA6" w14:textId="3EAD8826" w:rsidR="00B00D9E" w:rsidRDefault="00580DA2" w:rsidP="00AD3A10">
      <w:pPr>
        <w:rPr>
          <w:rFonts w:ascii="Times New Roman" w:hAnsi="Times New Roman"/>
        </w:rPr>
      </w:pPr>
      <w:r>
        <w:rPr>
          <w:rFonts w:ascii="Times New Roman" w:hAnsi="Times New Roman"/>
        </w:rPr>
        <w:t>Either option requires inter-domain BAP routing</w:t>
      </w:r>
      <w:r w:rsidR="00DA0854">
        <w:rPr>
          <w:rFonts w:ascii="Times New Roman" w:hAnsi="Times New Roman"/>
        </w:rPr>
        <w:t xml:space="preserve"> as discussed in the context of inter-donor dual connectivity in sub-section 2.1</w:t>
      </w:r>
      <w:r w:rsidR="0089682A">
        <w:rPr>
          <w:rFonts w:ascii="Times New Roman" w:hAnsi="Times New Roman"/>
        </w:rPr>
        <w:t>.</w:t>
      </w:r>
    </w:p>
    <w:p w14:paraId="22EA2FB6" w14:textId="3765609D" w:rsidR="00F02CB4" w:rsidRPr="003F00DF" w:rsidRDefault="00B00D9E" w:rsidP="00AD3A10">
      <w:pPr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 w:rsidR="007E20DF">
        <w:rPr>
          <w:rFonts w:ascii="Times New Roman" w:hAnsi="Times New Roman"/>
          <w:b/>
          <w:bCs/>
        </w:rPr>
        <w:t>6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For inter-donor IAB-node migration via handover, consider gradual</w:t>
      </w:r>
      <w:r w:rsidRPr="00EE33B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procedures with intermediate stages, where UEs and descendent IAB-MTs are connected to a different IAB-donor than the migrating IAB-node-MT. </w:t>
      </w:r>
    </w:p>
    <w:p w14:paraId="0158118E" w14:textId="25D1C285" w:rsidR="00B62DDC" w:rsidRDefault="00B62DDC">
      <w:pPr>
        <w:pStyle w:val="Heading2"/>
      </w:pPr>
      <w:r>
        <w:t>Procedures</w:t>
      </w:r>
    </w:p>
    <w:p w14:paraId="6AD3D2B8" w14:textId="44653AE9" w:rsidR="00B26DAA" w:rsidRDefault="009A3133" w:rsidP="00033D38">
      <w:pPr>
        <w:pStyle w:val="Heading3"/>
      </w:pPr>
      <w:r>
        <w:t xml:space="preserve">2.3.1 </w:t>
      </w:r>
      <w:r w:rsidR="000D4AEA">
        <w:t xml:space="preserve">Inter-Donor Migration </w:t>
      </w:r>
      <w:r>
        <w:t>via NR-DC</w:t>
      </w:r>
    </w:p>
    <w:p w14:paraId="2B377193" w14:textId="6B449315" w:rsidR="006A5FBB" w:rsidRDefault="00BD5D8A" w:rsidP="006A5FBB">
      <w:pPr>
        <w:keepNext/>
      </w:pPr>
      <w:r>
        <w:rPr>
          <w:lang w:val="en-GB"/>
        </w:rPr>
        <w:object w:dxaOrig="20820" w:dyaOrig="9330" w14:anchorId="3E4C9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9pt;height:190.6pt" o:ole="">
            <v:imagedata r:id="rId11" o:title=""/>
          </v:shape>
          <o:OLEObject Type="Embed" ProgID="Visio.Drawing.11" ShapeID="_x0000_i1025" DrawAspect="Content" ObjectID="_1664873027" r:id="rId12"/>
        </w:object>
      </w:r>
    </w:p>
    <w:p w14:paraId="32CA69F1" w14:textId="0C98E15E" w:rsidR="008B5E6E" w:rsidRDefault="006A5FBB" w:rsidP="006A5FBB">
      <w:pPr>
        <w:pStyle w:val="Caption"/>
        <w:rPr>
          <w:b w:val="0"/>
          <w:bCs w:val="0"/>
          <w:lang w:val="en-GB" w:eastAsia="zh-CN"/>
        </w:rPr>
      </w:pPr>
      <w:r w:rsidRPr="006A5FBB">
        <w:rPr>
          <w:b w:val="0"/>
          <w:bCs w:val="0"/>
          <w:lang w:val="en-GB" w:eastAsia="zh-CN"/>
        </w:rPr>
        <w:t xml:space="preserve">Figure </w:t>
      </w:r>
      <w:r w:rsidR="00563FFC">
        <w:rPr>
          <w:b w:val="0"/>
          <w:bCs w:val="0"/>
          <w:lang w:val="en-GB" w:eastAsia="zh-CN"/>
        </w:rPr>
        <w:t>4</w:t>
      </w:r>
      <w:r w:rsidRPr="006A5FBB">
        <w:rPr>
          <w:b w:val="0"/>
          <w:bCs w:val="0"/>
          <w:lang w:val="en-GB" w:eastAsia="zh-CN"/>
        </w:rPr>
        <w:t>: Redirection of F1-U tunnel</w:t>
      </w:r>
      <w:r w:rsidR="004C432F">
        <w:rPr>
          <w:b w:val="0"/>
          <w:bCs w:val="0"/>
          <w:lang w:val="en-GB" w:eastAsia="zh-CN"/>
        </w:rPr>
        <w:t xml:space="preserve"> </w:t>
      </w:r>
      <w:r w:rsidRPr="006A5FBB">
        <w:rPr>
          <w:b w:val="0"/>
          <w:bCs w:val="0"/>
          <w:lang w:val="en-GB" w:eastAsia="zh-CN"/>
        </w:rPr>
        <w:t xml:space="preserve">to </w:t>
      </w:r>
      <w:r w:rsidR="00F826BE">
        <w:rPr>
          <w:b w:val="0"/>
          <w:bCs w:val="0"/>
          <w:lang w:val="en-GB" w:eastAsia="zh-CN"/>
        </w:rPr>
        <w:t xml:space="preserve">SCG-path </w:t>
      </w:r>
      <w:r w:rsidR="00362C96">
        <w:rPr>
          <w:b w:val="0"/>
          <w:bCs w:val="0"/>
          <w:lang w:val="en-GB" w:eastAsia="zh-CN"/>
        </w:rPr>
        <w:t xml:space="preserve">via </w:t>
      </w:r>
      <w:r w:rsidR="00D8597D">
        <w:rPr>
          <w:b w:val="0"/>
          <w:bCs w:val="0"/>
          <w:lang w:val="en-GB" w:eastAsia="zh-CN"/>
        </w:rPr>
        <w:t>IAB-</w:t>
      </w:r>
      <w:r w:rsidR="00362C96">
        <w:rPr>
          <w:b w:val="0"/>
          <w:bCs w:val="0"/>
          <w:lang w:val="en-GB" w:eastAsia="zh-CN"/>
        </w:rPr>
        <w:t>donor-DU2 of second IAB-donor</w:t>
      </w:r>
    </w:p>
    <w:p w14:paraId="2D507C24" w14:textId="0EB8FB5A" w:rsidR="00DA1649" w:rsidRDefault="00DA1649" w:rsidP="00DA1649">
      <w:pPr>
        <w:rPr>
          <w:rFonts w:ascii="Times New Roman" w:hAnsi="Times New Roman"/>
          <w:lang w:val="en-GB"/>
        </w:rPr>
      </w:pPr>
      <w:r w:rsidRPr="00DA1649">
        <w:rPr>
          <w:rFonts w:ascii="Times New Roman" w:hAnsi="Times New Roman"/>
          <w:lang w:val="en-GB"/>
        </w:rPr>
        <w:t xml:space="preserve">Figure </w:t>
      </w:r>
      <w:r w:rsidR="00563FFC">
        <w:rPr>
          <w:rFonts w:ascii="Times New Roman" w:hAnsi="Times New Roman"/>
          <w:lang w:val="en-GB"/>
        </w:rPr>
        <w:t>4</w:t>
      </w:r>
      <w:r w:rsidRPr="00DA164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shows an example of a procedure to redirect </w:t>
      </w:r>
      <w:r w:rsidR="00EF71E9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F1-U tunnel </w:t>
      </w:r>
      <w:r w:rsidR="00BA38DD">
        <w:rPr>
          <w:rFonts w:ascii="Times New Roman" w:hAnsi="Times New Roman"/>
          <w:lang w:val="en-GB"/>
        </w:rPr>
        <w:t xml:space="preserve">terminated at IAB-donor-CU1 and </w:t>
      </w:r>
      <w:r w:rsidR="00EF71E9">
        <w:rPr>
          <w:rFonts w:ascii="Times New Roman" w:hAnsi="Times New Roman"/>
          <w:lang w:val="en-GB"/>
        </w:rPr>
        <w:t xml:space="preserve">associated with UE2 of Figure 1a </w:t>
      </w:r>
      <w:r w:rsidR="00EF53F4">
        <w:rPr>
          <w:rFonts w:ascii="Times New Roman" w:hAnsi="Times New Roman"/>
          <w:lang w:val="en-GB"/>
        </w:rPr>
        <w:t xml:space="preserve">from the MCG path that goes via </w:t>
      </w:r>
      <w:r w:rsidR="00D8597D">
        <w:rPr>
          <w:rFonts w:ascii="Times New Roman" w:hAnsi="Times New Roman"/>
          <w:lang w:val="en-GB"/>
        </w:rPr>
        <w:t>IAB-</w:t>
      </w:r>
      <w:r w:rsidR="00EF53F4">
        <w:rPr>
          <w:rFonts w:ascii="Times New Roman" w:hAnsi="Times New Roman"/>
          <w:lang w:val="en-GB"/>
        </w:rPr>
        <w:t xml:space="preserve">donor-DU1 of </w:t>
      </w:r>
      <w:r w:rsidR="00772216">
        <w:rPr>
          <w:rFonts w:ascii="Times New Roman" w:hAnsi="Times New Roman"/>
          <w:lang w:val="en-GB"/>
        </w:rPr>
        <w:t>the</w:t>
      </w:r>
      <w:r w:rsidR="00EF53F4">
        <w:rPr>
          <w:rFonts w:ascii="Times New Roman" w:hAnsi="Times New Roman"/>
          <w:lang w:val="en-GB"/>
        </w:rPr>
        <w:t xml:space="preserve"> first </w:t>
      </w:r>
      <w:r w:rsidR="00772216">
        <w:rPr>
          <w:rFonts w:ascii="Times New Roman" w:hAnsi="Times New Roman"/>
          <w:lang w:val="en-GB"/>
        </w:rPr>
        <w:t>IAB-donor to an SCG path that goes via donor-DU2 of the second IAB-donor.</w:t>
      </w:r>
    </w:p>
    <w:p w14:paraId="3FF689D4" w14:textId="411075E7" w:rsidR="002B3EAF" w:rsidRDefault="001E4ECB" w:rsidP="004D0B71">
      <w:pPr>
        <w:numPr>
          <w:ilvl w:val="0"/>
          <w:numId w:val="1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IAB-MT3 </w:t>
      </w:r>
      <w:r w:rsidR="00416736">
        <w:rPr>
          <w:rFonts w:ascii="Times New Roman" w:hAnsi="Times New Roman"/>
          <w:lang w:val="en-GB"/>
        </w:rPr>
        <w:t xml:space="preserve">connects to second parent IAB-DU2b using the SN addition procedure of </w:t>
      </w:r>
      <w:r w:rsidR="00DC1962">
        <w:rPr>
          <w:rFonts w:ascii="Times New Roman" w:hAnsi="Times New Roman"/>
          <w:lang w:val="en-GB"/>
        </w:rPr>
        <w:t>37.340</w:t>
      </w:r>
      <w:r w:rsidR="007D6007">
        <w:rPr>
          <w:rFonts w:ascii="Times New Roman" w:hAnsi="Times New Roman"/>
          <w:lang w:val="en-GB"/>
        </w:rPr>
        <w:t xml:space="preserve">, Section </w:t>
      </w:r>
      <w:r w:rsidR="00BC04BD">
        <w:rPr>
          <w:rFonts w:ascii="Times New Roman" w:hAnsi="Times New Roman"/>
          <w:lang w:val="en-GB"/>
        </w:rPr>
        <w:t>10.2.2. IAB-</w:t>
      </w:r>
      <w:r w:rsidR="001F0830">
        <w:rPr>
          <w:rFonts w:ascii="Times New Roman" w:hAnsi="Times New Roman"/>
          <w:lang w:val="en-GB"/>
        </w:rPr>
        <w:t xml:space="preserve">node </w:t>
      </w:r>
      <w:r w:rsidR="00BC04BD">
        <w:rPr>
          <w:rFonts w:ascii="Times New Roman" w:hAnsi="Times New Roman"/>
          <w:lang w:val="en-GB"/>
        </w:rPr>
        <w:t xml:space="preserve">3 may be allocated </w:t>
      </w:r>
      <w:r w:rsidR="002B3EAF">
        <w:rPr>
          <w:rFonts w:ascii="Times New Roman" w:hAnsi="Times New Roman"/>
          <w:lang w:val="en-GB"/>
        </w:rPr>
        <w:t>a second BAP address and TNL address by IAB-donor-CU2</w:t>
      </w:r>
      <w:r w:rsidR="00BF7050">
        <w:rPr>
          <w:rFonts w:ascii="Times New Roman" w:hAnsi="Times New Roman"/>
          <w:lang w:val="en-GB"/>
        </w:rPr>
        <w:t>.</w:t>
      </w:r>
    </w:p>
    <w:p w14:paraId="58B195DF" w14:textId="592B28E3" w:rsidR="000D6144" w:rsidRPr="00D76235" w:rsidRDefault="009C3C92" w:rsidP="004D0B71">
      <w:pPr>
        <w:numPr>
          <w:ilvl w:val="0"/>
          <w:numId w:val="17"/>
        </w:numPr>
        <w:rPr>
          <w:rFonts w:ascii="Times New Roman" w:hAnsi="Times New Roman"/>
          <w:color w:val="FF0000"/>
          <w:lang w:val="en-GB"/>
        </w:rPr>
      </w:pPr>
      <w:r w:rsidRPr="00D76235">
        <w:rPr>
          <w:rFonts w:ascii="Times New Roman" w:hAnsi="Times New Roman"/>
          <w:color w:val="FF0000"/>
          <w:lang w:val="en-GB"/>
        </w:rPr>
        <w:lastRenderedPageBreak/>
        <w:t xml:space="preserve">IAB-donor-CU1 </w:t>
      </w:r>
      <w:r w:rsidR="00CB43F0" w:rsidRPr="00D76235">
        <w:rPr>
          <w:rFonts w:ascii="Times New Roman" w:hAnsi="Times New Roman"/>
          <w:color w:val="FF0000"/>
          <w:lang w:val="en-GB"/>
        </w:rPr>
        <w:t>provides</w:t>
      </w:r>
      <w:r w:rsidRPr="00D76235">
        <w:rPr>
          <w:rFonts w:ascii="Times New Roman" w:hAnsi="Times New Roman"/>
          <w:color w:val="FF0000"/>
          <w:lang w:val="en-GB"/>
        </w:rPr>
        <w:t xml:space="preserve"> QoS info</w:t>
      </w:r>
      <w:r w:rsidR="000D6144" w:rsidRPr="00D76235">
        <w:rPr>
          <w:rFonts w:ascii="Times New Roman" w:hAnsi="Times New Roman"/>
          <w:color w:val="FF0000"/>
          <w:lang w:val="en-GB"/>
        </w:rPr>
        <w:t xml:space="preserve"> to IAB-donor-CU2</w:t>
      </w:r>
      <w:r w:rsidRPr="00D76235">
        <w:rPr>
          <w:rFonts w:ascii="Times New Roman" w:hAnsi="Times New Roman"/>
          <w:color w:val="FF0000"/>
          <w:lang w:val="en-GB"/>
        </w:rPr>
        <w:t xml:space="preserve"> </w:t>
      </w:r>
      <w:r w:rsidR="00F40A4D" w:rsidRPr="00D76235">
        <w:rPr>
          <w:rFonts w:ascii="Times New Roman" w:hAnsi="Times New Roman"/>
          <w:color w:val="FF0000"/>
          <w:lang w:val="en-GB"/>
        </w:rPr>
        <w:t xml:space="preserve">for the F1-U tunnel </w:t>
      </w:r>
      <w:r w:rsidR="00496847" w:rsidRPr="00D76235">
        <w:rPr>
          <w:rFonts w:ascii="Times New Roman" w:hAnsi="Times New Roman"/>
          <w:color w:val="FF0000"/>
          <w:lang w:val="en-GB"/>
        </w:rPr>
        <w:t xml:space="preserve">to be redirected </w:t>
      </w:r>
      <w:r w:rsidR="00FD36EA" w:rsidRPr="00D76235">
        <w:rPr>
          <w:rFonts w:ascii="Times New Roman" w:hAnsi="Times New Roman"/>
          <w:color w:val="FF0000"/>
          <w:lang w:val="en-GB"/>
        </w:rPr>
        <w:t>onto</w:t>
      </w:r>
      <w:r w:rsidR="00B3088C" w:rsidRPr="00D76235">
        <w:rPr>
          <w:rFonts w:ascii="Times New Roman" w:hAnsi="Times New Roman"/>
          <w:color w:val="FF0000"/>
          <w:lang w:val="en-GB"/>
        </w:rPr>
        <w:t xml:space="preserve"> the SCG path</w:t>
      </w:r>
      <w:r w:rsidR="000D6144" w:rsidRPr="00D76235">
        <w:rPr>
          <w:rFonts w:ascii="Times New Roman" w:hAnsi="Times New Roman"/>
          <w:color w:val="FF0000"/>
          <w:lang w:val="en-GB"/>
        </w:rPr>
        <w:t xml:space="preserve"> to IAB-node 3</w:t>
      </w:r>
      <w:r w:rsidR="00BF7050" w:rsidRPr="00D76235">
        <w:rPr>
          <w:rFonts w:ascii="Times New Roman" w:hAnsi="Times New Roman"/>
          <w:color w:val="FF0000"/>
          <w:lang w:val="en-GB"/>
        </w:rPr>
        <w:t>.</w:t>
      </w:r>
    </w:p>
    <w:p w14:paraId="21AC5A49" w14:textId="7B80BFFB" w:rsidR="008A4431" w:rsidRDefault="006B219E" w:rsidP="004D0B71">
      <w:pPr>
        <w:numPr>
          <w:ilvl w:val="0"/>
          <w:numId w:val="1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IAB-donor-CU2 may configure a BAP </w:t>
      </w:r>
      <w:r w:rsidR="00FB753A">
        <w:rPr>
          <w:rFonts w:ascii="Times New Roman" w:hAnsi="Times New Roman"/>
          <w:lang w:val="en-GB"/>
        </w:rPr>
        <w:t>route to carry the F1-U tunnel</w:t>
      </w:r>
      <w:r w:rsidR="00F019DC">
        <w:rPr>
          <w:rFonts w:ascii="Times New Roman" w:hAnsi="Times New Roman"/>
          <w:lang w:val="en-GB"/>
        </w:rPr>
        <w:t xml:space="preserve"> based on the received QoS info. This may include </w:t>
      </w:r>
      <w:r w:rsidR="00F2592D">
        <w:rPr>
          <w:rFonts w:ascii="Times New Roman" w:hAnsi="Times New Roman"/>
          <w:lang w:val="en-GB"/>
        </w:rPr>
        <w:t>configuration</w:t>
      </w:r>
      <w:r w:rsidR="002B6A27">
        <w:rPr>
          <w:rFonts w:ascii="Times New Roman" w:hAnsi="Times New Roman"/>
          <w:lang w:val="en-GB"/>
        </w:rPr>
        <w:t xml:space="preserve"> of BH RLC CHs</w:t>
      </w:r>
      <w:r w:rsidR="00F2592D">
        <w:rPr>
          <w:rFonts w:ascii="Times New Roman" w:hAnsi="Times New Roman"/>
          <w:lang w:val="en-GB"/>
        </w:rPr>
        <w:t xml:space="preserve">, routing entries and channel </w:t>
      </w:r>
      <w:r w:rsidR="00B56629">
        <w:rPr>
          <w:rFonts w:ascii="Times New Roman" w:hAnsi="Times New Roman"/>
          <w:lang w:val="en-GB"/>
        </w:rPr>
        <w:t>mappings</w:t>
      </w:r>
      <w:r w:rsidR="00FA1304">
        <w:rPr>
          <w:rFonts w:ascii="Times New Roman" w:hAnsi="Times New Roman"/>
          <w:lang w:val="en-GB"/>
        </w:rPr>
        <w:t xml:space="preserve"> </w:t>
      </w:r>
      <w:r w:rsidR="00BF7050">
        <w:rPr>
          <w:rFonts w:ascii="Times New Roman" w:hAnsi="Times New Roman"/>
          <w:lang w:val="en-GB"/>
        </w:rPr>
        <w:t>at the nodes of the SCG path.</w:t>
      </w:r>
    </w:p>
    <w:p w14:paraId="1551FCDE" w14:textId="493FB4D0" w:rsidR="00592646" w:rsidRPr="00D76235" w:rsidRDefault="00592646" w:rsidP="004D0B71">
      <w:pPr>
        <w:numPr>
          <w:ilvl w:val="0"/>
          <w:numId w:val="17"/>
        </w:numPr>
        <w:rPr>
          <w:rFonts w:ascii="Times New Roman" w:hAnsi="Times New Roman"/>
          <w:color w:val="FF0000"/>
          <w:lang w:val="en-GB"/>
        </w:rPr>
      </w:pPr>
      <w:r w:rsidRPr="00D76235">
        <w:rPr>
          <w:rFonts w:ascii="Times New Roman" w:hAnsi="Times New Roman"/>
          <w:color w:val="FF0000"/>
          <w:lang w:val="en-GB"/>
        </w:rPr>
        <w:t xml:space="preserve">IAB-donor-CU2 </w:t>
      </w:r>
      <w:r w:rsidR="000D2E44" w:rsidRPr="00D76235">
        <w:rPr>
          <w:rFonts w:ascii="Times New Roman" w:hAnsi="Times New Roman"/>
          <w:color w:val="FF0000"/>
          <w:lang w:val="en-GB"/>
        </w:rPr>
        <w:t>provides QoS mapping info</w:t>
      </w:r>
      <w:r w:rsidR="00383780" w:rsidRPr="00D76235">
        <w:rPr>
          <w:rFonts w:ascii="Times New Roman" w:hAnsi="Times New Roman"/>
          <w:color w:val="FF0000"/>
          <w:lang w:val="en-GB"/>
        </w:rPr>
        <w:t xml:space="preserve"> </w:t>
      </w:r>
      <w:r w:rsidR="003524A0" w:rsidRPr="00D76235">
        <w:rPr>
          <w:rFonts w:ascii="Times New Roman" w:hAnsi="Times New Roman"/>
          <w:color w:val="FF0000"/>
          <w:lang w:val="en-GB"/>
        </w:rPr>
        <w:t>for the F1-U tunnel to IAB-donor-CU1</w:t>
      </w:r>
      <w:r w:rsidR="008B1EF1" w:rsidRPr="00D76235">
        <w:rPr>
          <w:rFonts w:ascii="Times New Roman" w:hAnsi="Times New Roman"/>
          <w:color w:val="FF0000"/>
          <w:lang w:val="en-GB"/>
        </w:rPr>
        <w:t xml:space="preserve">. This may include a DSCP value and/or IPv6 </w:t>
      </w:r>
      <w:r w:rsidR="006C5664">
        <w:rPr>
          <w:rFonts w:ascii="Times New Roman" w:hAnsi="Times New Roman"/>
          <w:color w:val="FF0000"/>
          <w:lang w:val="en-GB"/>
        </w:rPr>
        <w:t>F</w:t>
      </w:r>
      <w:r w:rsidR="008B1EF1" w:rsidRPr="00D76235">
        <w:rPr>
          <w:rFonts w:ascii="Times New Roman" w:hAnsi="Times New Roman"/>
          <w:color w:val="FF0000"/>
          <w:lang w:val="en-GB"/>
        </w:rPr>
        <w:t xml:space="preserve">low </w:t>
      </w:r>
      <w:r w:rsidR="006C5664">
        <w:rPr>
          <w:rFonts w:ascii="Times New Roman" w:hAnsi="Times New Roman"/>
          <w:color w:val="FF0000"/>
          <w:lang w:val="en-GB"/>
        </w:rPr>
        <w:t>L</w:t>
      </w:r>
      <w:r w:rsidR="008B1EF1" w:rsidRPr="00D76235">
        <w:rPr>
          <w:rFonts w:ascii="Times New Roman" w:hAnsi="Times New Roman"/>
          <w:color w:val="FF0000"/>
          <w:lang w:val="en-GB"/>
        </w:rPr>
        <w:t>abel value.</w:t>
      </w:r>
    </w:p>
    <w:p w14:paraId="45755401" w14:textId="1FB8ADE5" w:rsidR="003524A0" w:rsidRDefault="003524A0" w:rsidP="004D0B71">
      <w:pPr>
        <w:numPr>
          <w:ilvl w:val="0"/>
          <w:numId w:val="1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IAB-donor-CU1 </w:t>
      </w:r>
      <w:r w:rsidR="003B774E">
        <w:rPr>
          <w:rFonts w:ascii="Times New Roman" w:hAnsi="Times New Roman"/>
          <w:lang w:val="en-GB"/>
        </w:rPr>
        <w:t xml:space="preserve">uses the QoS mapping info to set </w:t>
      </w:r>
      <w:r w:rsidR="004A2068">
        <w:rPr>
          <w:rFonts w:ascii="Times New Roman" w:hAnsi="Times New Roman"/>
          <w:lang w:val="en-GB"/>
        </w:rPr>
        <w:t xml:space="preserve">DSCP and/or flow label fields for the downlink IP packets that are transmitted </w:t>
      </w:r>
      <w:r w:rsidR="002B6C31">
        <w:rPr>
          <w:rFonts w:ascii="Times New Roman" w:hAnsi="Times New Roman"/>
          <w:lang w:val="en-GB"/>
        </w:rPr>
        <w:t>from IAB-donor-CU1 to IAB-donor-DU2 through the F1-U tunnel</w:t>
      </w:r>
      <w:r w:rsidR="00A90D6C">
        <w:rPr>
          <w:rFonts w:ascii="Times New Roman" w:hAnsi="Times New Roman"/>
          <w:lang w:val="en-GB"/>
        </w:rPr>
        <w:t>.</w:t>
      </w:r>
    </w:p>
    <w:p w14:paraId="274CB235" w14:textId="7F2212CE" w:rsidR="006C5664" w:rsidRDefault="002B6C31" w:rsidP="006C5664">
      <w:pPr>
        <w:numPr>
          <w:ilvl w:val="0"/>
          <w:numId w:val="1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F1-U tunnel </w:t>
      </w:r>
      <w:r w:rsidR="00412BDF">
        <w:rPr>
          <w:rFonts w:ascii="Times New Roman" w:hAnsi="Times New Roman"/>
          <w:lang w:val="en-GB"/>
        </w:rPr>
        <w:t xml:space="preserve">between IAB-donor-CU1 and IAB-DU3 is switched to use </w:t>
      </w:r>
      <w:r w:rsidR="00B465E5">
        <w:rPr>
          <w:rFonts w:ascii="Times New Roman" w:hAnsi="Times New Roman"/>
          <w:lang w:val="en-GB"/>
        </w:rPr>
        <w:t>the new TNL address</w:t>
      </w:r>
      <w:r w:rsidR="00044039">
        <w:rPr>
          <w:rFonts w:ascii="Times New Roman" w:hAnsi="Times New Roman"/>
          <w:lang w:val="en-GB"/>
        </w:rPr>
        <w:t xml:space="preserve"> anchored at IAB-donor-DU2</w:t>
      </w:r>
      <w:r w:rsidR="000E4E83">
        <w:rPr>
          <w:rFonts w:ascii="Times New Roman" w:hAnsi="Times New Roman"/>
          <w:lang w:val="en-GB"/>
        </w:rPr>
        <w:t>.</w:t>
      </w:r>
      <w:r w:rsidR="00B465E5">
        <w:rPr>
          <w:rFonts w:ascii="Times New Roman" w:hAnsi="Times New Roman"/>
          <w:lang w:val="en-GB"/>
        </w:rPr>
        <w:t xml:space="preserve"> </w:t>
      </w:r>
    </w:p>
    <w:p w14:paraId="593854E2" w14:textId="18859E4F" w:rsidR="006C5664" w:rsidRPr="006C5664" w:rsidRDefault="006C5664" w:rsidP="00D7623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Note that steps 1 and 3 require new signalling.</w:t>
      </w:r>
    </w:p>
    <w:p w14:paraId="56453D62" w14:textId="5C056207" w:rsidR="00033D38" w:rsidRDefault="009A3133">
      <w:pPr>
        <w:pStyle w:val="Heading3"/>
      </w:pPr>
      <w:r>
        <w:t>2.3.2</w:t>
      </w:r>
      <w:r>
        <w:tab/>
      </w:r>
      <w:r w:rsidR="002B48B2">
        <w:t>Inter-</w:t>
      </w:r>
      <w:r>
        <w:t xml:space="preserve">donor </w:t>
      </w:r>
      <w:r w:rsidR="002B48B2">
        <w:t xml:space="preserve">Migration </w:t>
      </w:r>
      <w:r>
        <w:t>via HO</w:t>
      </w:r>
      <w:r w:rsidR="00715EAD">
        <w:t xml:space="preserve"> (Baseline)</w:t>
      </w:r>
    </w:p>
    <w:p w14:paraId="30E930B3" w14:textId="77777777" w:rsidR="00BB3726" w:rsidRDefault="00715EAD" w:rsidP="00BB3726">
      <w:pPr>
        <w:keepNext/>
      </w:pPr>
      <w:r>
        <w:rPr>
          <w:lang w:val="en-GB"/>
        </w:rPr>
        <w:object w:dxaOrig="21631" w:dyaOrig="12721" w14:anchorId="193D3A72">
          <v:shape id="_x0000_i1026" type="#_x0000_t75" style="width:456.55pt;height:268.45pt" o:ole="">
            <v:imagedata r:id="rId13" o:title=""/>
          </v:shape>
          <o:OLEObject Type="Embed" ProgID="Visio.Drawing.11" ShapeID="_x0000_i1026" DrawAspect="Content" ObjectID="_1664873028" r:id="rId14"/>
        </w:object>
      </w:r>
    </w:p>
    <w:p w14:paraId="0C787E5D" w14:textId="4DF02BD6" w:rsidR="00715EAD" w:rsidRDefault="00BB3726" w:rsidP="00BB3726">
      <w:pPr>
        <w:pStyle w:val="Caption"/>
        <w:rPr>
          <w:b w:val="0"/>
          <w:bCs w:val="0"/>
          <w:lang w:val="en-GB" w:eastAsia="zh-CN"/>
        </w:rPr>
      </w:pPr>
      <w:r w:rsidRPr="00BB3726">
        <w:rPr>
          <w:b w:val="0"/>
          <w:bCs w:val="0"/>
          <w:lang w:val="en-GB" w:eastAsia="zh-CN"/>
        </w:rPr>
        <w:t xml:space="preserve">Figure </w:t>
      </w:r>
      <w:r w:rsidR="00DB0A93">
        <w:rPr>
          <w:b w:val="0"/>
          <w:bCs w:val="0"/>
          <w:lang w:val="en-GB" w:eastAsia="zh-CN"/>
        </w:rPr>
        <w:t>5</w:t>
      </w:r>
      <w:r w:rsidRPr="00BB3726">
        <w:rPr>
          <w:b w:val="0"/>
          <w:bCs w:val="0"/>
          <w:lang w:val="en-GB" w:eastAsia="zh-CN"/>
        </w:rPr>
        <w:t xml:space="preserve">: Migration of </w:t>
      </w:r>
      <w:r w:rsidR="00D8597D">
        <w:rPr>
          <w:b w:val="0"/>
          <w:bCs w:val="0"/>
          <w:lang w:val="en-GB" w:eastAsia="zh-CN"/>
        </w:rPr>
        <w:t>IAB-</w:t>
      </w:r>
      <w:r w:rsidRPr="00BB3726">
        <w:rPr>
          <w:b w:val="0"/>
          <w:bCs w:val="0"/>
          <w:lang w:val="en-GB" w:eastAsia="zh-CN"/>
        </w:rPr>
        <w:t xml:space="preserve">MT3, </w:t>
      </w:r>
      <w:r w:rsidR="00D8597D">
        <w:rPr>
          <w:b w:val="0"/>
          <w:bCs w:val="0"/>
          <w:lang w:val="en-GB" w:eastAsia="zh-CN"/>
        </w:rPr>
        <w:t>IAB-</w:t>
      </w:r>
      <w:r w:rsidRPr="00BB3726">
        <w:rPr>
          <w:b w:val="0"/>
          <w:bCs w:val="0"/>
          <w:lang w:val="en-GB" w:eastAsia="zh-CN"/>
        </w:rPr>
        <w:t>DU3 and UE to second IAB-donor</w:t>
      </w:r>
    </w:p>
    <w:p w14:paraId="4FBC0D95" w14:textId="331033B3" w:rsidR="00837B82" w:rsidRPr="001B0696" w:rsidRDefault="00837B82" w:rsidP="00837B82">
      <w:pPr>
        <w:rPr>
          <w:rFonts w:ascii="Times New Roman" w:hAnsi="Times New Roman"/>
          <w:lang w:val="en-GB"/>
        </w:rPr>
      </w:pPr>
      <w:r w:rsidRPr="00837B82">
        <w:rPr>
          <w:rFonts w:ascii="Times New Roman" w:hAnsi="Times New Roman"/>
          <w:lang w:val="en-GB"/>
        </w:rPr>
        <w:t xml:space="preserve">Figure </w:t>
      </w:r>
      <w:r w:rsidR="00557A3A">
        <w:rPr>
          <w:rFonts w:ascii="Times New Roman" w:hAnsi="Times New Roman"/>
          <w:lang w:val="en-GB"/>
        </w:rPr>
        <w:t>5</w:t>
      </w:r>
      <w:r w:rsidR="00F91DA8">
        <w:rPr>
          <w:rFonts w:ascii="Times New Roman" w:hAnsi="Times New Roman"/>
          <w:lang w:val="en-GB"/>
        </w:rPr>
        <w:t xml:space="preserve"> shows an example </w:t>
      </w:r>
      <w:r w:rsidR="00B6638D">
        <w:rPr>
          <w:rFonts w:ascii="Times New Roman" w:hAnsi="Times New Roman"/>
          <w:lang w:val="en-GB"/>
        </w:rPr>
        <w:t xml:space="preserve">for the topology in </w:t>
      </w:r>
      <w:r w:rsidR="00380F82">
        <w:rPr>
          <w:rFonts w:ascii="Times New Roman" w:hAnsi="Times New Roman"/>
          <w:lang w:val="en-GB"/>
        </w:rPr>
        <w:t xml:space="preserve">Figure </w:t>
      </w:r>
      <w:r w:rsidR="00514E54">
        <w:rPr>
          <w:rFonts w:ascii="Times New Roman" w:hAnsi="Times New Roman"/>
          <w:lang w:val="en-GB"/>
        </w:rPr>
        <w:t>3</w:t>
      </w:r>
      <w:r w:rsidR="00380F82">
        <w:rPr>
          <w:rFonts w:ascii="Times New Roman" w:hAnsi="Times New Roman"/>
          <w:lang w:val="en-GB"/>
        </w:rPr>
        <w:t>, where IAB-MT3</w:t>
      </w:r>
      <w:r w:rsidR="00986226">
        <w:rPr>
          <w:rFonts w:ascii="Times New Roman" w:hAnsi="Times New Roman"/>
          <w:lang w:val="en-GB"/>
        </w:rPr>
        <w:t xml:space="preserve">, IAB-DU3 and the UE are migrated from a first </w:t>
      </w:r>
      <w:r w:rsidR="00986226" w:rsidRPr="001B0696">
        <w:rPr>
          <w:rFonts w:ascii="Times New Roman" w:hAnsi="Times New Roman"/>
          <w:lang w:val="en-GB"/>
        </w:rPr>
        <w:t>IAB-donor</w:t>
      </w:r>
      <w:r w:rsidR="00E70812" w:rsidRPr="001B0696">
        <w:rPr>
          <w:rFonts w:ascii="Times New Roman" w:hAnsi="Times New Roman"/>
          <w:lang w:val="en-GB"/>
        </w:rPr>
        <w:t xml:space="preserve"> to a second IAB-donor</w:t>
      </w:r>
      <w:r w:rsidR="00024F9D" w:rsidRPr="001B0696">
        <w:rPr>
          <w:rFonts w:ascii="Times New Roman" w:hAnsi="Times New Roman"/>
          <w:lang w:val="en-GB"/>
        </w:rPr>
        <w:t xml:space="preserve"> using baseline signalling.</w:t>
      </w:r>
      <w:r w:rsidR="003967BB" w:rsidRPr="001B0696">
        <w:rPr>
          <w:rFonts w:ascii="Times New Roman" w:hAnsi="Times New Roman"/>
          <w:lang w:val="en-GB"/>
        </w:rPr>
        <w:t xml:space="preserve"> Note that this procedure does not require new signalling</w:t>
      </w:r>
      <w:r w:rsidR="002504FE" w:rsidRPr="001B0696">
        <w:rPr>
          <w:rFonts w:ascii="Times New Roman" w:hAnsi="Times New Roman"/>
          <w:lang w:val="en-GB"/>
        </w:rPr>
        <w:t xml:space="preserve"> messages</w:t>
      </w:r>
      <w:r w:rsidR="003967BB" w:rsidRPr="001B0696">
        <w:rPr>
          <w:rFonts w:ascii="Times New Roman" w:hAnsi="Times New Roman"/>
          <w:lang w:val="en-GB"/>
        </w:rPr>
        <w:t xml:space="preserve">. </w:t>
      </w:r>
    </w:p>
    <w:p w14:paraId="2D7B795E" w14:textId="45ED5570" w:rsidR="0008527C" w:rsidRDefault="00C36B52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IAB-MT3 </w:t>
      </w:r>
      <w:r w:rsidR="001473F2" w:rsidRPr="00644E68">
        <w:rPr>
          <w:rFonts w:ascii="Times New Roman" w:hAnsi="Times New Roman"/>
          <w:lang w:val="en-GB"/>
        </w:rPr>
        <w:t>changes its attachment point from</w:t>
      </w:r>
      <w:r w:rsidR="001473F2">
        <w:rPr>
          <w:rFonts w:ascii="Times New Roman" w:hAnsi="Times New Roman"/>
          <w:lang w:val="en-GB"/>
        </w:rPr>
        <w:t xml:space="preserve"> source parent IAB-</w:t>
      </w:r>
      <w:r w:rsidR="00B32A82">
        <w:rPr>
          <w:rFonts w:ascii="Times New Roman" w:hAnsi="Times New Roman"/>
          <w:lang w:val="en-GB"/>
        </w:rPr>
        <w:t xml:space="preserve">DU1a to target parent IAB-DU2b </w:t>
      </w:r>
      <w:r w:rsidR="009F3ABA">
        <w:rPr>
          <w:rFonts w:ascii="Times New Roman" w:hAnsi="Times New Roman"/>
          <w:lang w:val="en-GB"/>
        </w:rPr>
        <w:t xml:space="preserve">using the </w:t>
      </w:r>
      <w:proofErr w:type="spellStart"/>
      <w:r w:rsidR="009F3ABA">
        <w:rPr>
          <w:rFonts w:ascii="Times New Roman" w:hAnsi="Times New Roman"/>
          <w:lang w:val="en-GB"/>
        </w:rPr>
        <w:t>Xn</w:t>
      </w:r>
      <w:proofErr w:type="spellEnd"/>
      <w:r w:rsidR="009F3ABA">
        <w:rPr>
          <w:rFonts w:ascii="Times New Roman" w:hAnsi="Times New Roman"/>
          <w:lang w:val="en-GB"/>
        </w:rPr>
        <w:t xml:space="preserve"> HO procedure of </w:t>
      </w:r>
      <w:r w:rsidR="00090F5D">
        <w:rPr>
          <w:rFonts w:ascii="Times New Roman" w:hAnsi="Times New Roman"/>
          <w:lang w:val="en-GB"/>
        </w:rPr>
        <w:t>38.401, Section 8.9.4. IAB-</w:t>
      </w:r>
      <w:r w:rsidR="001F0830">
        <w:rPr>
          <w:rFonts w:ascii="Times New Roman" w:hAnsi="Times New Roman"/>
          <w:lang w:val="en-GB"/>
        </w:rPr>
        <w:t xml:space="preserve">node </w:t>
      </w:r>
      <w:r w:rsidR="00090F5D">
        <w:rPr>
          <w:rFonts w:ascii="Times New Roman" w:hAnsi="Times New Roman"/>
          <w:lang w:val="en-GB"/>
        </w:rPr>
        <w:t>3 may be allocated a new BAP address and TNL address by IAB-donor-CU2.</w:t>
      </w:r>
    </w:p>
    <w:p w14:paraId="54221D53" w14:textId="3E78D6B4" w:rsidR="004D0B71" w:rsidRDefault="00734D2F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IAB-donor-CU2 may configure a BAP route to carry </w:t>
      </w:r>
      <w:r w:rsidR="007E7919">
        <w:rPr>
          <w:rFonts w:ascii="Times New Roman" w:hAnsi="Times New Roman"/>
          <w:lang w:val="en-GB"/>
        </w:rPr>
        <w:t>MT3-associated traffic. This may include configuration of BH RLC CHs, routing entries and channel mappings at the nodes of the target path.</w:t>
      </w:r>
    </w:p>
    <w:p w14:paraId="3CD17E93" w14:textId="44805A37" w:rsidR="00AF49F0" w:rsidRDefault="00227348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="00633E40">
        <w:rPr>
          <w:rFonts w:ascii="Times New Roman" w:hAnsi="Times New Roman"/>
          <w:lang w:val="en-GB"/>
        </w:rPr>
        <w:t xml:space="preserve">F1-C connection between IAB-DU3a and </w:t>
      </w:r>
      <w:r w:rsidR="00844597">
        <w:rPr>
          <w:rFonts w:ascii="Times New Roman" w:hAnsi="Times New Roman"/>
          <w:lang w:val="en-GB"/>
        </w:rPr>
        <w:t>IAB</w:t>
      </w:r>
      <w:r w:rsidR="00F66455">
        <w:rPr>
          <w:rFonts w:ascii="Times New Roman" w:hAnsi="Times New Roman"/>
          <w:lang w:val="en-GB"/>
        </w:rPr>
        <w:t xml:space="preserve">-donor-CU1 is switched to use </w:t>
      </w:r>
      <w:r w:rsidR="000B044E">
        <w:rPr>
          <w:rFonts w:ascii="Times New Roman" w:hAnsi="Times New Roman"/>
          <w:lang w:val="en-GB"/>
        </w:rPr>
        <w:t>the new TNL address</w:t>
      </w:r>
      <w:r w:rsidR="00480A45">
        <w:rPr>
          <w:rFonts w:ascii="Times New Roman" w:hAnsi="Times New Roman"/>
          <w:lang w:val="en-GB"/>
        </w:rPr>
        <w:t xml:space="preserve"> anchored at donor-DU2 of the target path.</w:t>
      </w:r>
    </w:p>
    <w:p w14:paraId="5D41C8DB" w14:textId="77777777" w:rsidR="00AA3FB5" w:rsidRDefault="00A72221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IAB-node 3 establishes </w:t>
      </w:r>
      <w:r w:rsidR="00133E47">
        <w:rPr>
          <w:rFonts w:ascii="Times New Roman" w:hAnsi="Times New Roman"/>
          <w:lang w:val="en-GB"/>
        </w:rPr>
        <w:t xml:space="preserve">a TNLA with </w:t>
      </w:r>
      <w:r w:rsidR="00260E48">
        <w:rPr>
          <w:rFonts w:ascii="Times New Roman" w:hAnsi="Times New Roman"/>
          <w:lang w:val="en-GB"/>
        </w:rPr>
        <w:t>IAB-donor-CU2</w:t>
      </w:r>
      <w:r w:rsidR="00AA3FB5">
        <w:rPr>
          <w:rFonts w:ascii="Times New Roman" w:hAnsi="Times New Roman"/>
          <w:lang w:val="en-GB"/>
        </w:rPr>
        <w:t xml:space="preserve"> using the new</w:t>
      </w:r>
      <w:r w:rsidR="00AA3FB5" w:rsidRPr="00AA3FB5">
        <w:rPr>
          <w:rFonts w:ascii="Times New Roman" w:hAnsi="Times New Roman"/>
          <w:lang w:val="en-GB"/>
        </w:rPr>
        <w:t xml:space="preserve"> </w:t>
      </w:r>
      <w:r w:rsidR="00AA3FB5">
        <w:rPr>
          <w:rFonts w:ascii="Times New Roman" w:hAnsi="Times New Roman"/>
          <w:lang w:val="en-GB"/>
        </w:rPr>
        <w:t>TNL address anchored at donor-DU2 of the target path.</w:t>
      </w:r>
    </w:p>
    <w:p w14:paraId="53780E32" w14:textId="77777777" w:rsidR="00336B9A" w:rsidRDefault="006A0EBC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IAB-node 3 uses a new logical IAB-DU3b to </w:t>
      </w:r>
      <w:r w:rsidR="00AC7B0A">
        <w:rPr>
          <w:rFonts w:ascii="Times New Roman" w:hAnsi="Times New Roman"/>
          <w:lang w:val="en-GB"/>
        </w:rPr>
        <w:t xml:space="preserve">configure an F1-C </w:t>
      </w:r>
      <w:r w:rsidR="00B03D62">
        <w:rPr>
          <w:rFonts w:ascii="Times New Roman" w:hAnsi="Times New Roman"/>
          <w:lang w:val="en-GB"/>
        </w:rPr>
        <w:t xml:space="preserve">association </w:t>
      </w:r>
      <w:r w:rsidR="007E6930">
        <w:rPr>
          <w:rFonts w:ascii="Times New Roman" w:hAnsi="Times New Roman"/>
          <w:lang w:val="en-GB"/>
        </w:rPr>
        <w:t xml:space="preserve">with IAB-donor-CU2. </w:t>
      </w:r>
      <w:r w:rsidR="007F0C62">
        <w:rPr>
          <w:rFonts w:ascii="Times New Roman" w:hAnsi="Times New Roman"/>
          <w:lang w:val="en-GB"/>
        </w:rPr>
        <w:t xml:space="preserve">The </w:t>
      </w:r>
      <w:r w:rsidR="00B608C1">
        <w:rPr>
          <w:rFonts w:ascii="Times New Roman" w:hAnsi="Times New Roman"/>
          <w:lang w:val="en-GB"/>
        </w:rPr>
        <w:t>F1</w:t>
      </w:r>
      <w:r w:rsidR="00C1571A">
        <w:rPr>
          <w:rFonts w:ascii="Times New Roman" w:hAnsi="Times New Roman"/>
          <w:lang w:val="en-GB"/>
        </w:rPr>
        <w:t xml:space="preserve"> Setup Request </w:t>
      </w:r>
      <w:r w:rsidR="004C032E">
        <w:rPr>
          <w:rFonts w:ascii="Times New Roman" w:hAnsi="Times New Roman"/>
          <w:lang w:val="en-GB"/>
        </w:rPr>
        <w:t xml:space="preserve">includes the </w:t>
      </w:r>
      <w:r w:rsidR="00BB4593">
        <w:rPr>
          <w:rFonts w:ascii="Times New Roman" w:hAnsi="Times New Roman"/>
          <w:lang w:val="en-GB"/>
        </w:rPr>
        <w:t xml:space="preserve">new </w:t>
      </w:r>
      <w:r w:rsidR="004C032E">
        <w:rPr>
          <w:rFonts w:ascii="Times New Roman" w:hAnsi="Times New Roman"/>
          <w:lang w:val="en-GB"/>
        </w:rPr>
        <w:t>BAP add</w:t>
      </w:r>
      <w:r w:rsidR="00BB4593">
        <w:rPr>
          <w:rFonts w:ascii="Times New Roman" w:hAnsi="Times New Roman"/>
          <w:lang w:val="en-GB"/>
        </w:rPr>
        <w:t xml:space="preserve">ress of IAB-MT3 </w:t>
      </w:r>
      <w:r w:rsidR="008F6710">
        <w:rPr>
          <w:rFonts w:ascii="Times New Roman" w:hAnsi="Times New Roman"/>
          <w:lang w:val="en-GB"/>
        </w:rPr>
        <w:t>for topology discovery.</w:t>
      </w:r>
    </w:p>
    <w:p w14:paraId="16FEA704" w14:textId="77777777" w:rsidR="009B25C4" w:rsidRDefault="00D55732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IAB-donor-CU2 sends </w:t>
      </w:r>
      <w:r w:rsidR="005B67F6">
        <w:rPr>
          <w:rFonts w:ascii="Times New Roman" w:hAnsi="Times New Roman"/>
          <w:lang w:val="en-GB"/>
        </w:rPr>
        <w:t>a UE Context Release message</w:t>
      </w:r>
      <w:r w:rsidR="00150A97">
        <w:rPr>
          <w:rFonts w:ascii="Times New Roman" w:hAnsi="Times New Roman"/>
          <w:lang w:val="en-GB"/>
        </w:rPr>
        <w:t xml:space="preserve"> to IAB-donor-CU1 as part of the </w:t>
      </w:r>
      <w:proofErr w:type="spellStart"/>
      <w:r w:rsidR="00150A97">
        <w:rPr>
          <w:rFonts w:ascii="Times New Roman" w:hAnsi="Times New Roman"/>
          <w:lang w:val="en-GB"/>
        </w:rPr>
        <w:t>Xn</w:t>
      </w:r>
      <w:proofErr w:type="spellEnd"/>
      <w:r w:rsidR="00150A97">
        <w:rPr>
          <w:rFonts w:ascii="Times New Roman" w:hAnsi="Times New Roman"/>
          <w:lang w:val="en-GB"/>
        </w:rPr>
        <w:t xml:space="preserve"> HO of IAB-MT3</w:t>
      </w:r>
      <w:r w:rsidR="005D0980">
        <w:rPr>
          <w:rFonts w:ascii="Times New Roman" w:hAnsi="Times New Roman"/>
          <w:lang w:val="en-GB"/>
        </w:rPr>
        <w:t xml:space="preserve"> in step 1. </w:t>
      </w:r>
      <w:r w:rsidR="00524DC5">
        <w:rPr>
          <w:rFonts w:ascii="Times New Roman" w:hAnsi="Times New Roman"/>
          <w:lang w:val="en-GB"/>
        </w:rPr>
        <w:t xml:space="preserve">IAB-donor-CU1 infers the </w:t>
      </w:r>
      <w:r w:rsidR="002477A8">
        <w:rPr>
          <w:rFonts w:ascii="Times New Roman" w:hAnsi="Times New Roman"/>
          <w:lang w:val="en-GB"/>
        </w:rPr>
        <w:t>success</w:t>
      </w:r>
      <w:r w:rsidR="00CE7B67">
        <w:rPr>
          <w:rFonts w:ascii="Times New Roman" w:hAnsi="Times New Roman"/>
          <w:lang w:val="en-GB"/>
        </w:rPr>
        <w:t xml:space="preserve"> of the</w:t>
      </w:r>
      <w:r w:rsidR="002477A8">
        <w:rPr>
          <w:rFonts w:ascii="Times New Roman" w:hAnsi="Times New Roman"/>
          <w:lang w:val="en-GB"/>
        </w:rPr>
        <w:t xml:space="preserve"> F1</w:t>
      </w:r>
      <w:r w:rsidR="00D050A2">
        <w:rPr>
          <w:rFonts w:ascii="Times New Roman" w:hAnsi="Times New Roman"/>
          <w:lang w:val="en-GB"/>
        </w:rPr>
        <w:t xml:space="preserve"> </w:t>
      </w:r>
      <w:r w:rsidR="00067801">
        <w:rPr>
          <w:rFonts w:ascii="Times New Roman" w:hAnsi="Times New Roman"/>
          <w:lang w:val="en-GB"/>
        </w:rPr>
        <w:t>setup</w:t>
      </w:r>
      <w:r w:rsidR="002477A8">
        <w:rPr>
          <w:rFonts w:ascii="Times New Roman" w:hAnsi="Times New Roman"/>
          <w:lang w:val="en-GB"/>
        </w:rPr>
        <w:t xml:space="preserve"> </w:t>
      </w:r>
      <w:r w:rsidR="00207864">
        <w:rPr>
          <w:rFonts w:ascii="Times New Roman" w:hAnsi="Times New Roman"/>
          <w:lang w:val="en-GB"/>
        </w:rPr>
        <w:t>between IAB-node 3</w:t>
      </w:r>
      <w:r w:rsidR="00E42618">
        <w:rPr>
          <w:rFonts w:ascii="Times New Roman" w:hAnsi="Times New Roman"/>
          <w:lang w:val="en-GB"/>
        </w:rPr>
        <w:t xml:space="preserve"> and IAB-donor-CU2.</w:t>
      </w:r>
    </w:p>
    <w:p w14:paraId="5831558A" w14:textId="28EF0748" w:rsidR="00480A45" w:rsidRDefault="00AB320D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UE </w:t>
      </w:r>
      <w:r w:rsidR="00341D3D">
        <w:rPr>
          <w:rFonts w:ascii="Times New Roman" w:hAnsi="Times New Roman"/>
          <w:lang w:val="en-GB"/>
        </w:rPr>
        <w:t>switches from</w:t>
      </w:r>
      <w:r w:rsidR="006C3DD4">
        <w:rPr>
          <w:rFonts w:ascii="Times New Roman" w:hAnsi="Times New Roman"/>
          <w:lang w:val="en-GB"/>
        </w:rPr>
        <w:t xml:space="preserve"> source logical IAB-DU3a to target logical IAB-DU3b</w:t>
      </w:r>
      <w:r w:rsidR="00AA3FB5">
        <w:rPr>
          <w:rFonts w:ascii="Times New Roman" w:hAnsi="Times New Roman"/>
          <w:lang w:val="en-GB"/>
        </w:rPr>
        <w:t xml:space="preserve"> </w:t>
      </w:r>
      <w:r w:rsidR="00E51918">
        <w:rPr>
          <w:rFonts w:ascii="Times New Roman" w:hAnsi="Times New Roman"/>
          <w:lang w:val="en-GB"/>
        </w:rPr>
        <w:t xml:space="preserve">using the </w:t>
      </w:r>
      <w:proofErr w:type="spellStart"/>
      <w:r w:rsidR="00E51918">
        <w:rPr>
          <w:rFonts w:ascii="Times New Roman" w:hAnsi="Times New Roman"/>
          <w:lang w:val="en-GB"/>
        </w:rPr>
        <w:t>Xn</w:t>
      </w:r>
      <w:proofErr w:type="spellEnd"/>
      <w:r w:rsidR="00E51918">
        <w:rPr>
          <w:rFonts w:ascii="Times New Roman" w:hAnsi="Times New Roman"/>
          <w:lang w:val="en-GB"/>
        </w:rPr>
        <w:t xml:space="preserve"> HO procedure of 38.401, Section 8.9.4. </w:t>
      </w:r>
      <w:r w:rsidR="00E725FC">
        <w:rPr>
          <w:rFonts w:ascii="Times New Roman" w:hAnsi="Times New Roman"/>
          <w:lang w:val="en-GB"/>
        </w:rPr>
        <w:t xml:space="preserve">IAB-donor-CU1 </w:t>
      </w:r>
      <w:r w:rsidR="00DB0AFA">
        <w:rPr>
          <w:rFonts w:ascii="Times New Roman" w:hAnsi="Times New Roman"/>
          <w:lang w:val="en-GB"/>
        </w:rPr>
        <w:t xml:space="preserve">may indicate </w:t>
      </w:r>
      <w:r w:rsidR="00D12A96">
        <w:rPr>
          <w:rFonts w:ascii="Times New Roman" w:hAnsi="Times New Roman"/>
          <w:lang w:val="en-GB"/>
        </w:rPr>
        <w:t xml:space="preserve">the </w:t>
      </w:r>
      <w:r w:rsidR="00334932">
        <w:rPr>
          <w:rFonts w:ascii="Times New Roman" w:hAnsi="Times New Roman"/>
          <w:lang w:val="en-GB"/>
        </w:rPr>
        <w:t>source cell ID</w:t>
      </w:r>
      <w:r w:rsidR="002808B7">
        <w:rPr>
          <w:rFonts w:ascii="Times New Roman" w:hAnsi="Times New Roman"/>
          <w:lang w:val="en-GB"/>
        </w:rPr>
        <w:t xml:space="preserve"> in the HO Request message.</w:t>
      </w:r>
      <w:r w:rsidR="00577B5C">
        <w:rPr>
          <w:rFonts w:ascii="Times New Roman" w:hAnsi="Times New Roman"/>
          <w:lang w:val="en-GB"/>
        </w:rPr>
        <w:t xml:space="preserve"> </w:t>
      </w:r>
      <w:r w:rsidR="00E60A50">
        <w:rPr>
          <w:rFonts w:ascii="Times New Roman" w:hAnsi="Times New Roman"/>
          <w:lang w:val="en-GB"/>
        </w:rPr>
        <w:t xml:space="preserve">The cells on source </w:t>
      </w:r>
      <w:r w:rsidR="007A0C31">
        <w:rPr>
          <w:rFonts w:ascii="Times New Roman" w:hAnsi="Times New Roman"/>
          <w:lang w:val="en-GB"/>
        </w:rPr>
        <w:t xml:space="preserve">logical </w:t>
      </w:r>
      <w:r w:rsidR="006E6DC3">
        <w:rPr>
          <w:rFonts w:ascii="Times New Roman" w:hAnsi="Times New Roman"/>
          <w:lang w:val="en-GB"/>
        </w:rPr>
        <w:t xml:space="preserve">IAB-DU3a and target </w:t>
      </w:r>
      <w:r w:rsidR="007A0C31">
        <w:rPr>
          <w:rFonts w:ascii="Times New Roman" w:hAnsi="Times New Roman"/>
          <w:lang w:val="en-GB"/>
        </w:rPr>
        <w:t xml:space="preserve">logical </w:t>
      </w:r>
      <w:r w:rsidR="006E6DC3">
        <w:rPr>
          <w:rFonts w:ascii="Times New Roman" w:hAnsi="Times New Roman"/>
          <w:lang w:val="en-GB"/>
        </w:rPr>
        <w:t xml:space="preserve">IAB-DU3b may </w:t>
      </w:r>
      <w:r w:rsidR="00B93C37">
        <w:rPr>
          <w:rFonts w:ascii="Times New Roman" w:hAnsi="Times New Roman"/>
          <w:lang w:val="en-GB"/>
        </w:rPr>
        <w:t xml:space="preserve">use the same PCI but different </w:t>
      </w:r>
      <w:r w:rsidR="00C95701">
        <w:rPr>
          <w:rFonts w:ascii="Times New Roman" w:hAnsi="Times New Roman"/>
          <w:lang w:val="en-GB"/>
        </w:rPr>
        <w:t>NCIs. IAB-donor-CU1 sends the HO command message to the UE along the target path.</w:t>
      </w:r>
    </w:p>
    <w:p w14:paraId="479BB4B4" w14:textId="04C8F1A5" w:rsidR="00121AC3" w:rsidRPr="00837B82" w:rsidRDefault="00E4699F" w:rsidP="004D0B71">
      <w:pPr>
        <w:numPr>
          <w:ilvl w:val="0"/>
          <w:numId w:val="18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IAB-donor-CU2 may configure a BAP route to carry UE-associated traffic. This may include configuration of BH RLC CHs, routing entries and channel mappings at the nodes of the target path.</w:t>
      </w:r>
    </w:p>
    <w:p w14:paraId="2D559A54" w14:textId="1BEE8F67" w:rsidR="00715EAD" w:rsidRDefault="009A3133">
      <w:pPr>
        <w:pStyle w:val="Heading3"/>
      </w:pPr>
      <w:r>
        <w:t>2.3.3</w:t>
      </w:r>
      <w:r>
        <w:tab/>
      </w:r>
      <w:r w:rsidR="00715EAD">
        <w:t>Inter-</w:t>
      </w:r>
      <w:r>
        <w:t xml:space="preserve">donor </w:t>
      </w:r>
      <w:r w:rsidR="00715EAD">
        <w:t xml:space="preserve">Migration </w:t>
      </w:r>
      <w:r>
        <w:t>via HO</w:t>
      </w:r>
      <w:r w:rsidR="00715EAD">
        <w:t xml:space="preserve"> (Reduced Interruption)</w:t>
      </w:r>
    </w:p>
    <w:p w14:paraId="7F4E67A9" w14:textId="77777777" w:rsidR="00F85B7E" w:rsidRDefault="00533E48" w:rsidP="00F85B7E">
      <w:pPr>
        <w:keepNext/>
      </w:pPr>
      <w:r>
        <w:rPr>
          <w:lang w:val="en-GB"/>
        </w:rPr>
        <w:object w:dxaOrig="23476" w:dyaOrig="17325" w14:anchorId="2261FF0F">
          <v:shape id="_x0000_i1027" type="#_x0000_t75" style="width:467.4pt;height:344.6pt" o:ole="">
            <v:imagedata r:id="rId15" o:title=""/>
          </v:shape>
          <o:OLEObject Type="Embed" ProgID="Visio.Drawing.11" ShapeID="_x0000_i1027" DrawAspect="Content" ObjectID="_1664873029" r:id="rId16"/>
        </w:object>
      </w:r>
    </w:p>
    <w:p w14:paraId="7FE749C5" w14:textId="0C41946C" w:rsidR="00715EAD" w:rsidRDefault="00F85B7E" w:rsidP="00F85B7E">
      <w:pPr>
        <w:pStyle w:val="Caption"/>
        <w:rPr>
          <w:b w:val="0"/>
          <w:bCs w:val="0"/>
          <w:lang w:val="en-GB" w:eastAsia="zh-CN"/>
        </w:rPr>
      </w:pPr>
      <w:r w:rsidRPr="00F85B7E">
        <w:rPr>
          <w:b w:val="0"/>
          <w:bCs w:val="0"/>
          <w:lang w:val="en-GB" w:eastAsia="zh-CN"/>
        </w:rPr>
        <w:t xml:space="preserve">Figure </w:t>
      </w:r>
      <w:r w:rsidR="007A47EE">
        <w:rPr>
          <w:b w:val="0"/>
          <w:bCs w:val="0"/>
          <w:lang w:val="en-GB" w:eastAsia="zh-CN"/>
        </w:rPr>
        <w:t>6</w:t>
      </w:r>
      <w:r w:rsidRPr="00F85B7E">
        <w:rPr>
          <w:b w:val="0"/>
          <w:bCs w:val="0"/>
          <w:lang w:val="en-GB" w:eastAsia="zh-CN"/>
        </w:rPr>
        <w:t>: Example for reconfiguration of the UE via source path before the handover of the migrating IAB-node</w:t>
      </w:r>
    </w:p>
    <w:p w14:paraId="7FEBBD37" w14:textId="70B6E556" w:rsidR="001C65D9" w:rsidRDefault="001C65D9" w:rsidP="001C65D9">
      <w:pPr>
        <w:rPr>
          <w:rFonts w:ascii="Times New Roman" w:hAnsi="Times New Roman"/>
          <w:lang w:val="en-GB"/>
        </w:rPr>
      </w:pPr>
      <w:r w:rsidRPr="001C65D9">
        <w:rPr>
          <w:rFonts w:ascii="Times New Roman" w:hAnsi="Times New Roman"/>
          <w:lang w:val="en-GB"/>
        </w:rPr>
        <w:t xml:space="preserve">Figure </w:t>
      </w:r>
      <w:r w:rsidR="00557A3A">
        <w:rPr>
          <w:rFonts w:ascii="Times New Roman" w:hAnsi="Times New Roman"/>
          <w:lang w:val="en-GB"/>
        </w:rPr>
        <w:t>6</w:t>
      </w:r>
      <w:r w:rsidR="00C833BE">
        <w:rPr>
          <w:rFonts w:ascii="Times New Roman" w:hAnsi="Times New Roman"/>
          <w:lang w:val="en-GB"/>
        </w:rPr>
        <w:t xml:space="preserve"> shows an enhancement of the topology adaptation procedure of Figure </w:t>
      </w:r>
      <w:r w:rsidR="00557A3A">
        <w:rPr>
          <w:rFonts w:ascii="Times New Roman" w:hAnsi="Times New Roman"/>
          <w:lang w:val="en-GB"/>
        </w:rPr>
        <w:t>5</w:t>
      </w:r>
      <w:r w:rsidR="00C833BE">
        <w:rPr>
          <w:rFonts w:ascii="Times New Roman" w:hAnsi="Times New Roman"/>
          <w:lang w:val="en-GB"/>
        </w:rPr>
        <w:t xml:space="preserve">, </w:t>
      </w:r>
      <w:r w:rsidR="00ED7250">
        <w:rPr>
          <w:rFonts w:ascii="Times New Roman" w:hAnsi="Times New Roman"/>
          <w:lang w:val="en-GB"/>
        </w:rPr>
        <w:t xml:space="preserve">where the </w:t>
      </w:r>
      <w:r w:rsidR="00162AA4">
        <w:rPr>
          <w:rFonts w:ascii="Times New Roman" w:hAnsi="Times New Roman"/>
          <w:lang w:val="en-GB"/>
        </w:rPr>
        <w:t>HO</w:t>
      </w:r>
      <w:r w:rsidR="00943A6A">
        <w:rPr>
          <w:rFonts w:ascii="Times New Roman" w:hAnsi="Times New Roman"/>
          <w:lang w:val="en-GB"/>
        </w:rPr>
        <w:t xml:space="preserve"> </w:t>
      </w:r>
      <w:r w:rsidR="00162AA4">
        <w:rPr>
          <w:rFonts w:ascii="Times New Roman" w:hAnsi="Times New Roman"/>
          <w:lang w:val="en-GB"/>
        </w:rPr>
        <w:t xml:space="preserve">command for the UE is delivered along the source path before the HO </w:t>
      </w:r>
      <w:r w:rsidR="00523022">
        <w:rPr>
          <w:rFonts w:ascii="Times New Roman" w:hAnsi="Times New Roman"/>
          <w:lang w:val="en-GB"/>
        </w:rPr>
        <w:t>of the migrating IAB-node.</w:t>
      </w:r>
      <w:r w:rsidR="00857078">
        <w:rPr>
          <w:rFonts w:ascii="Times New Roman" w:hAnsi="Times New Roman"/>
          <w:lang w:val="en-GB"/>
        </w:rPr>
        <w:t xml:space="preserve"> The procedure reduces the interruption time for the UE</w:t>
      </w:r>
      <w:r w:rsidR="00285271">
        <w:rPr>
          <w:rFonts w:ascii="Times New Roman" w:hAnsi="Times New Roman"/>
          <w:lang w:val="en-GB"/>
        </w:rPr>
        <w:t xml:space="preserve"> since some signalling is conducted pre-emptively (i.e. F1-C establishment on target path and UE context handover preparations) while other steps are conducted concurrently (execution of UE handover, TNL migration, BAP route update for UE traffic)</w:t>
      </w:r>
      <w:r w:rsidR="00857078">
        <w:rPr>
          <w:rFonts w:ascii="Times New Roman" w:hAnsi="Times New Roman"/>
          <w:lang w:val="en-GB"/>
        </w:rPr>
        <w:t>.</w:t>
      </w:r>
    </w:p>
    <w:p w14:paraId="605BC506" w14:textId="534FC32D" w:rsidR="00E55D78" w:rsidRDefault="00BB1B42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IAB-node 3 establishes a TNLA with IAB-donor-CU2 using the TNL address anchored at donor-DU</w:t>
      </w:r>
      <w:r w:rsidR="003063A6">
        <w:rPr>
          <w:rFonts w:ascii="Times New Roman" w:hAnsi="Times New Roman"/>
          <w:lang w:val="en-GB"/>
        </w:rPr>
        <w:t>1</w:t>
      </w:r>
      <w:r>
        <w:rPr>
          <w:rFonts w:ascii="Times New Roman" w:hAnsi="Times New Roman"/>
          <w:lang w:val="en-GB"/>
        </w:rPr>
        <w:t xml:space="preserve"> of the </w:t>
      </w:r>
      <w:r w:rsidR="003063A6">
        <w:rPr>
          <w:rFonts w:ascii="Times New Roman" w:hAnsi="Times New Roman"/>
          <w:lang w:val="en-GB"/>
        </w:rPr>
        <w:t>source</w:t>
      </w:r>
      <w:r>
        <w:rPr>
          <w:rFonts w:ascii="Times New Roman" w:hAnsi="Times New Roman"/>
          <w:lang w:val="en-GB"/>
        </w:rPr>
        <w:t xml:space="preserve"> path.</w:t>
      </w:r>
    </w:p>
    <w:p w14:paraId="35FF836B" w14:textId="1FBA38EF" w:rsidR="003063A6" w:rsidRDefault="00E53087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IAB-node 3 uses a new logical IAB-DU3b to configure an F1-C association with IAB-donor-CU2.</w:t>
      </w:r>
    </w:p>
    <w:p w14:paraId="4626FC98" w14:textId="0867D872" w:rsidR="00E53087" w:rsidRDefault="004C1A72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IAB-donor-CU1 initiates the </w:t>
      </w:r>
      <w:proofErr w:type="spellStart"/>
      <w:r w:rsidR="00EE5FE3">
        <w:rPr>
          <w:rFonts w:ascii="Times New Roman" w:hAnsi="Times New Roman"/>
          <w:lang w:val="en-GB"/>
        </w:rPr>
        <w:t>Xn</w:t>
      </w:r>
      <w:proofErr w:type="spellEnd"/>
      <w:r w:rsidR="00EE5FE3">
        <w:rPr>
          <w:rFonts w:ascii="Times New Roman" w:hAnsi="Times New Roman"/>
          <w:lang w:val="en-GB"/>
        </w:rPr>
        <w:t xml:space="preserve"> HO procedure of </w:t>
      </w:r>
      <w:r w:rsidR="00A12082">
        <w:rPr>
          <w:rFonts w:ascii="Times New Roman" w:hAnsi="Times New Roman"/>
          <w:lang w:val="en-GB"/>
        </w:rPr>
        <w:t>38.401, Section 8.9.4</w:t>
      </w:r>
      <w:r w:rsidR="00FF2143">
        <w:rPr>
          <w:rFonts w:ascii="Times New Roman" w:hAnsi="Times New Roman"/>
          <w:lang w:val="en-GB"/>
        </w:rPr>
        <w:t xml:space="preserve"> for the UE</w:t>
      </w:r>
      <w:r w:rsidR="00A12082">
        <w:rPr>
          <w:rFonts w:ascii="Times New Roman" w:hAnsi="Times New Roman"/>
          <w:lang w:val="en-GB"/>
        </w:rPr>
        <w:t>. IAB-donor-CU1 may indicate the source cell ID in the HO Request message.</w:t>
      </w:r>
      <w:r w:rsidR="00A42C78">
        <w:rPr>
          <w:rFonts w:ascii="Times New Roman" w:hAnsi="Times New Roman"/>
          <w:lang w:val="en-GB"/>
        </w:rPr>
        <w:t xml:space="preserve"> IAB</w:t>
      </w:r>
      <w:r w:rsidR="00CE32BC">
        <w:rPr>
          <w:rFonts w:ascii="Times New Roman" w:hAnsi="Times New Roman"/>
          <w:lang w:val="en-GB"/>
        </w:rPr>
        <w:t>-donor-CU1 sends the HO command to the serving source logical IAB-DU3a</w:t>
      </w:r>
      <w:r w:rsidR="000A7595">
        <w:rPr>
          <w:rFonts w:ascii="Times New Roman" w:hAnsi="Times New Roman"/>
          <w:lang w:val="en-GB"/>
        </w:rPr>
        <w:t xml:space="preserve">, which withholds the delivery of the </w:t>
      </w:r>
      <w:r w:rsidR="007A2906">
        <w:rPr>
          <w:rFonts w:ascii="Times New Roman" w:hAnsi="Times New Roman"/>
          <w:lang w:val="en-GB"/>
        </w:rPr>
        <w:t>RRC Reconfiguration</w:t>
      </w:r>
      <w:r w:rsidR="000A7595">
        <w:rPr>
          <w:rFonts w:ascii="Times New Roman" w:hAnsi="Times New Roman"/>
          <w:lang w:val="en-GB"/>
        </w:rPr>
        <w:t xml:space="preserve"> message to the UE. IAB-DU3a acknowledges </w:t>
      </w:r>
      <w:r w:rsidR="002545EF">
        <w:rPr>
          <w:rFonts w:ascii="Times New Roman" w:hAnsi="Times New Roman"/>
          <w:lang w:val="en-GB"/>
        </w:rPr>
        <w:t xml:space="preserve">to IAB-donor-CU1 </w:t>
      </w:r>
      <w:r w:rsidR="000A7595">
        <w:rPr>
          <w:rFonts w:ascii="Times New Roman" w:hAnsi="Times New Roman"/>
          <w:lang w:val="en-GB"/>
        </w:rPr>
        <w:t xml:space="preserve">the reception of the </w:t>
      </w:r>
      <w:r w:rsidR="007A2906">
        <w:rPr>
          <w:rFonts w:ascii="Times New Roman" w:hAnsi="Times New Roman"/>
          <w:lang w:val="en-GB"/>
        </w:rPr>
        <w:t>RRC Reconfiguration message.</w:t>
      </w:r>
    </w:p>
    <w:p w14:paraId="12E736C7" w14:textId="2BFE38C8" w:rsidR="002545EF" w:rsidRDefault="00316C8C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IAB-MT3 </w:t>
      </w:r>
      <w:r w:rsidRPr="00644E68">
        <w:rPr>
          <w:rFonts w:ascii="Times New Roman" w:hAnsi="Times New Roman"/>
          <w:lang w:val="en-GB"/>
        </w:rPr>
        <w:t>changes its attachment point from</w:t>
      </w:r>
      <w:r>
        <w:rPr>
          <w:rFonts w:ascii="Times New Roman" w:hAnsi="Times New Roman"/>
          <w:lang w:val="en-GB"/>
        </w:rPr>
        <w:t xml:space="preserve"> source parent IAB-DU1a to target parent IAB-DU2b using the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HO procedure of 38.401, Section 8.9.4. IAB-node 3 may be allocated a new BAP address and TNL address by IAB-donor-CU2.</w:t>
      </w:r>
    </w:p>
    <w:p w14:paraId="52D528D9" w14:textId="7E62A0F9" w:rsidR="00316C8C" w:rsidRDefault="00A86A01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IAB-donor-CU2 may configure a BAP route to carry MT3-associated traffic. This may include configuration of BH RLC CHs, routing entries and channel mappings at the nodes of the target path.</w:t>
      </w:r>
    </w:p>
    <w:p w14:paraId="28C67E34" w14:textId="26847814" w:rsidR="00A86A01" w:rsidRDefault="00551579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IAB-node 3 releases the HO command to the UE upon successful HO of IAB-MT3.</w:t>
      </w:r>
      <w:r w:rsidR="006B3878">
        <w:rPr>
          <w:rFonts w:ascii="Times New Roman" w:hAnsi="Times New Roman"/>
          <w:lang w:val="en-GB"/>
        </w:rPr>
        <w:t xml:space="preserve"> </w:t>
      </w:r>
      <w:r w:rsidR="00E7727D">
        <w:rPr>
          <w:rFonts w:ascii="Times New Roman" w:hAnsi="Times New Roman"/>
          <w:lang w:val="en-GB"/>
        </w:rPr>
        <w:t xml:space="preserve">The UE switches from source logical IAB-DU3a to target logical IAB-DU3b using the </w:t>
      </w:r>
      <w:proofErr w:type="spellStart"/>
      <w:r w:rsidR="00E7727D">
        <w:rPr>
          <w:rFonts w:ascii="Times New Roman" w:hAnsi="Times New Roman"/>
          <w:lang w:val="en-GB"/>
        </w:rPr>
        <w:t>Xn</w:t>
      </w:r>
      <w:proofErr w:type="spellEnd"/>
      <w:r w:rsidR="00E7727D">
        <w:rPr>
          <w:rFonts w:ascii="Times New Roman" w:hAnsi="Times New Roman"/>
          <w:lang w:val="en-GB"/>
        </w:rPr>
        <w:t xml:space="preserve"> HO procedure of 38.401, Section 8.9.4. </w:t>
      </w:r>
      <w:r w:rsidR="00E736CE">
        <w:rPr>
          <w:rFonts w:ascii="Times New Roman" w:hAnsi="Times New Roman"/>
          <w:lang w:val="en-GB"/>
        </w:rPr>
        <w:t xml:space="preserve">The cells on source </w:t>
      </w:r>
      <w:r w:rsidR="007A0C31">
        <w:rPr>
          <w:rFonts w:ascii="Times New Roman" w:hAnsi="Times New Roman"/>
          <w:lang w:val="en-GB"/>
        </w:rPr>
        <w:t xml:space="preserve">logical </w:t>
      </w:r>
      <w:r w:rsidR="00E736CE">
        <w:rPr>
          <w:rFonts w:ascii="Times New Roman" w:hAnsi="Times New Roman"/>
          <w:lang w:val="en-GB"/>
        </w:rPr>
        <w:t xml:space="preserve">IAB-DU3a and target </w:t>
      </w:r>
      <w:r w:rsidR="007A0C31">
        <w:rPr>
          <w:rFonts w:ascii="Times New Roman" w:hAnsi="Times New Roman"/>
          <w:lang w:val="en-GB"/>
        </w:rPr>
        <w:t xml:space="preserve">logical </w:t>
      </w:r>
      <w:r w:rsidR="00E736CE">
        <w:rPr>
          <w:rFonts w:ascii="Times New Roman" w:hAnsi="Times New Roman"/>
          <w:lang w:val="en-GB"/>
        </w:rPr>
        <w:t>IAB-DU3b may use the same PCI but different NCIs.</w:t>
      </w:r>
    </w:p>
    <w:p w14:paraId="5468422E" w14:textId="5D8AE55F" w:rsidR="00C14F26" w:rsidRDefault="00C14F26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F1-C connection between IAB-DU3b and IAB-donor-CU2 is switched to use the new TNL address anchored at donor-DU2 of the target path.</w:t>
      </w:r>
      <w:r w:rsidR="00785F22">
        <w:rPr>
          <w:rFonts w:ascii="Times New Roman" w:hAnsi="Times New Roman"/>
          <w:lang w:val="en-GB"/>
        </w:rPr>
        <w:t xml:space="preserve"> </w:t>
      </w:r>
      <w:r w:rsidR="00785F22" w:rsidRPr="000329DE">
        <w:rPr>
          <w:rFonts w:ascii="Times New Roman" w:hAnsi="Times New Roman"/>
          <w:b/>
          <w:bCs/>
          <w:lang w:val="en-GB"/>
        </w:rPr>
        <w:t xml:space="preserve">This step may </w:t>
      </w:r>
      <w:r w:rsidR="006E4DD6">
        <w:rPr>
          <w:rFonts w:ascii="Times New Roman" w:hAnsi="Times New Roman"/>
          <w:b/>
          <w:bCs/>
          <w:lang w:val="en-GB"/>
        </w:rPr>
        <w:t xml:space="preserve">be </w:t>
      </w:r>
      <w:r w:rsidR="008037DF">
        <w:rPr>
          <w:rFonts w:ascii="Times New Roman" w:hAnsi="Times New Roman"/>
          <w:b/>
          <w:bCs/>
          <w:lang w:val="en-GB"/>
        </w:rPr>
        <w:t>concurrently</w:t>
      </w:r>
      <w:r w:rsidR="008037DF" w:rsidRPr="000329DE">
        <w:rPr>
          <w:rFonts w:ascii="Times New Roman" w:hAnsi="Times New Roman"/>
          <w:b/>
          <w:bCs/>
          <w:lang w:val="en-GB"/>
        </w:rPr>
        <w:t xml:space="preserve"> </w:t>
      </w:r>
      <w:r w:rsidR="006E4DD6">
        <w:rPr>
          <w:rFonts w:ascii="Times New Roman" w:hAnsi="Times New Roman"/>
          <w:b/>
          <w:bCs/>
          <w:lang w:val="en-GB"/>
        </w:rPr>
        <w:t xml:space="preserve">conducted </w:t>
      </w:r>
      <w:r w:rsidR="00785F22" w:rsidRPr="000329DE">
        <w:rPr>
          <w:rFonts w:ascii="Times New Roman" w:hAnsi="Times New Roman"/>
          <w:b/>
          <w:bCs/>
          <w:lang w:val="en-GB"/>
        </w:rPr>
        <w:t>with step 6</w:t>
      </w:r>
      <w:r w:rsidR="008037DF">
        <w:rPr>
          <w:rFonts w:ascii="Times New Roman" w:hAnsi="Times New Roman"/>
          <w:b/>
          <w:bCs/>
          <w:lang w:val="en-GB"/>
        </w:rPr>
        <w:t xml:space="preserve"> </w:t>
      </w:r>
      <w:r w:rsidR="008037DF" w:rsidRPr="001B0696">
        <w:rPr>
          <w:rFonts w:ascii="Times New Roman" w:hAnsi="Times New Roman"/>
          <w:lang w:val="en-GB"/>
        </w:rPr>
        <w:t>(indicated by including steps 7 and 8 into step 6 in Figure 6)</w:t>
      </w:r>
      <w:r w:rsidR="00785F22">
        <w:rPr>
          <w:rFonts w:ascii="Times New Roman" w:hAnsi="Times New Roman"/>
          <w:lang w:val="en-GB"/>
        </w:rPr>
        <w:t>.</w:t>
      </w:r>
      <w:r w:rsidR="00DD44C5">
        <w:rPr>
          <w:rFonts w:ascii="Times New Roman" w:hAnsi="Times New Roman"/>
          <w:lang w:val="en-GB"/>
        </w:rPr>
        <w:t xml:space="preserve"> The RRC Reconfiguration Complete message </w:t>
      </w:r>
      <w:r w:rsidR="009E4CAA">
        <w:rPr>
          <w:rFonts w:ascii="Times New Roman" w:hAnsi="Times New Roman"/>
          <w:lang w:val="en-GB"/>
        </w:rPr>
        <w:t xml:space="preserve">is forwarded </w:t>
      </w:r>
      <w:r w:rsidR="00A12CA5">
        <w:rPr>
          <w:rFonts w:ascii="Times New Roman" w:hAnsi="Times New Roman"/>
          <w:lang w:val="en-GB"/>
        </w:rPr>
        <w:t>by</w:t>
      </w:r>
      <w:r w:rsidR="009E4CAA">
        <w:rPr>
          <w:rFonts w:ascii="Times New Roman" w:hAnsi="Times New Roman"/>
          <w:lang w:val="en-GB"/>
        </w:rPr>
        <w:t xml:space="preserve"> IAB-DU3b to IAB-donor-CU2 </w:t>
      </w:r>
      <w:r w:rsidR="00A12CA5">
        <w:rPr>
          <w:rFonts w:ascii="Times New Roman" w:hAnsi="Times New Roman"/>
          <w:lang w:val="en-GB"/>
        </w:rPr>
        <w:t>using F1-C signalling on the target path.</w:t>
      </w:r>
    </w:p>
    <w:p w14:paraId="6D02D350" w14:textId="35125CB8" w:rsidR="00C2519E" w:rsidRDefault="00C2519E" w:rsidP="00E55D78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IAB-DU3b performs a 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-DU configuration update and includes </w:t>
      </w:r>
      <w:r w:rsidR="00D018BC">
        <w:rPr>
          <w:rFonts w:ascii="Times New Roman" w:hAnsi="Times New Roman"/>
          <w:lang w:val="en-GB"/>
        </w:rPr>
        <w:t>the new BAP address of IAB-MT3 for topology discovery.</w:t>
      </w:r>
      <w:r w:rsidR="00EF7469">
        <w:rPr>
          <w:rFonts w:ascii="Times New Roman" w:hAnsi="Times New Roman"/>
          <w:lang w:val="en-GB"/>
        </w:rPr>
        <w:t xml:space="preserve"> </w:t>
      </w:r>
      <w:r w:rsidR="00EF7469" w:rsidRPr="000329DE">
        <w:rPr>
          <w:rFonts w:ascii="Times New Roman" w:hAnsi="Times New Roman"/>
          <w:b/>
          <w:bCs/>
          <w:lang w:val="en-GB"/>
        </w:rPr>
        <w:t xml:space="preserve">This step may </w:t>
      </w:r>
      <w:r w:rsidR="001B0696">
        <w:rPr>
          <w:rFonts w:ascii="Times New Roman" w:hAnsi="Times New Roman"/>
          <w:b/>
          <w:bCs/>
          <w:lang w:val="en-GB"/>
        </w:rPr>
        <w:t xml:space="preserve">be </w:t>
      </w:r>
      <w:r w:rsidR="006E4DD6">
        <w:rPr>
          <w:rFonts w:ascii="Times New Roman" w:hAnsi="Times New Roman"/>
          <w:b/>
          <w:bCs/>
          <w:lang w:val="en-GB"/>
        </w:rPr>
        <w:t>concurrently conducted</w:t>
      </w:r>
      <w:r w:rsidR="00EF7469" w:rsidRPr="000329DE">
        <w:rPr>
          <w:rFonts w:ascii="Times New Roman" w:hAnsi="Times New Roman"/>
          <w:b/>
          <w:bCs/>
          <w:lang w:val="en-GB"/>
        </w:rPr>
        <w:t xml:space="preserve"> with step 6</w:t>
      </w:r>
      <w:r w:rsidR="00EF7469">
        <w:rPr>
          <w:rFonts w:ascii="Times New Roman" w:hAnsi="Times New Roman"/>
          <w:lang w:val="en-GB"/>
        </w:rPr>
        <w:t>.</w:t>
      </w:r>
    </w:p>
    <w:p w14:paraId="07CD910E" w14:textId="2AB9A055" w:rsidR="008A7AD6" w:rsidRDefault="008A7AD6" w:rsidP="008A7AD6">
      <w:pPr>
        <w:numPr>
          <w:ilvl w:val="0"/>
          <w:numId w:val="19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IAB-donor-CU2 may configure a BAP route to carry UE-associated traffic. This may include configuration of BH RLC CHs, routing entries and channel mappings at the nodes of the target path.</w:t>
      </w:r>
    </w:p>
    <w:p w14:paraId="35FE295F" w14:textId="773059E4" w:rsidR="009972C1" w:rsidRPr="00BD0099" w:rsidRDefault="009972C1" w:rsidP="009972C1">
      <w:pPr>
        <w:rPr>
          <w:rFonts w:ascii="Times New Roman" w:hAnsi="Times New Roman"/>
          <w:lang w:val="en-GB"/>
        </w:rPr>
      </w:pPr>
      <w:r w:rsidRPr="00BD0099">
        <w:rPr>
          <w:rFonts w:ascii="Times New Roman" w:hAnsi="Times New Roman"/>
          <w:lang w:val="en-GB"/>
        </w:rPr>
        <w:t xml:space="preserve">Note that </w:t>
      </w:r>
      <w:r>
        <w:rPr>
          <w:rFonts w:ascii="Times New Roman" w:hAnsi="Times New Roman"/>
          <w:lang w:val="en-GB"/>
        </w:rPr>
        <w:t>delaying the delivery of the HO command by IAB-node-3 to the UE requires additional specification</w:t>
      </w:r>
      <w:r w:rsidRPr="00BD0099">
        <w:rPr>
          <w:rFonts w:ascii="Times New Roman" w:hAnsi="Times New Roman"/>
          <w:lang w:val="en-GB"/>
        </w:rPr>
        <w:t>.</w:t>
      </w:r>
    </w:p>
    <w:p w14:paraId="2E48B2C0" w14:textId="77777777" w:rsidR="009972C1" w:rsidRPr="008A7AD6" w:rsidRDefault="009972C1" w:rsidP="009972C1">
      <w:pPr>
        <w:rPr>
          <w:rFonts w:ascii="Times New Roman" w:hAnsi="Times New Roman"/>
          <w:lang w:val="en-GB"/>
        </w:rPr>
      </w:pPr>
    </w:p>
    <w:p w14:paraId="0CD4E827" w14:textId="5329E21C" w:rsidR="00A371EB" w:rsidRDefault="009A3133">
      <w:pPr>
        <w:pStyle w:val="Heading3"/>
      </w:pPr>
      <w:r>
        <w:t>2.3.4</w:t>
      </w:r>
      <w:r>
        <w:tab/>
      </w:r>
      <w:r w:rsidR="00A371EB">
        <w:t>Inter-</w:t>
      </w:r>
      <w:r>
        <w:t xml:space="preserve">donor </w:t>
      </w:r>
      <w:r w:rsidR="00A371EB">
        <w:t>Migration</w:t>
      </w:r>
      <w:r w:rsidR="007A4CB5">
        <w:t xml:space="preserve"> </w:t>
      </w:r>
      <w:r>
        <w:t>via HO</w:t>
      </w:r>
      <w:r w:rsidR="007A4CB5">
        <w:t xml:space="preserve"> (Gradual)</w:t>
      </w:r>
    </w:p>
    <w:p w14:paraId="2BEF311D" w14:textId="58EB61A0" w:rsidR="00CD1298" w:rsidRDefault="00437CF0" w:rsidP="00CD1298">
      <w:pPr>
        <w:keepNext/>
      </w:pPr>
      <w:r>
        <w:rPr>
          <w:lang w:val="en-GB"/>
        </w:rPr>
        <w:object w:dxaOrig="22185" w:dyaOrig="20400" w14:anchorId="1B088639">
          <v:shape id="_x0000_i1028" type="#_x0000_t75" style="width:447pt;height:412pt" o:ole="">
            <v:imagedata r:id="rId17" o:title=""/>
          </v:shape>
          <o:OLEObject Type="Embed" ProgID="Visio.Drawing.11" ShapeID="_x0000_i1028" DrawAspect="Content" ObjectID="_1664873030" r:id="rId18"/>
        </w:object>
      </w:r>
    </w:p>
    <w:p w14:paraId="31708818" w14:textId="3BC56822" w:rsidR="00E34248" w:rsidRPr="00CD1298" w:rsidRDefault="00CD1298" w:rsidP="00CD1298">
      <w:pPr>
        <w:pStyle w:val="Caption"/>
        <w:rPr>
          <w:b w:val="0"/>
          <w:bCs w:val="0"/>
          <w:lang w:val="en-GB" w:eastAsia="zh-CN"/>
        </w:rPr>
      </w:pPr>
      <w:r w:rsidRPr="00CD1298">
        <w:rPr>
          <w:b w:val="0"/>
          <w:bCs w:val="0"/>
          <w:lang w:val="en-GB" w:eastAsia="zh-CN"/>
        </w:rPr>
        <w:t xml:space="preserve">Figure </w:t>
      </w:r>
      <w:r w:rsidR="004E18B4">
        <w:rPr>
          <w:b w:val="0"/>
          <w:bCs w:val="0"/>
          <w:lang w:val="en-GB" w:eastAsia="zh-CN"/>
        </w:rPr>
        <w:t>7</w:t>
      </w:r>
      <w:r w:rsidRPr="00CD1298">
        <w:rPr>
          <w:b w:val="0"/>
          <w:bCs w:val="0"/>
          <w:lang w:val="en-GB" w:eastAsia="zh-CN"/>
        </w:rPr>
        <w:t xml:space="preserve">: Example of gradual migration of </w:t>
      </w:r>
      <w:r w:rsidR="00D8597D">
        <w:rPr>
          <w:b w:val="0"/>
          <w:bCs w:val="0"/>
          <w:lang w:val="en-GB" w:eastAsia="zh-CN"/>
        </w:rPr>
        <w:t>IAB-</w:t>
      </w:r>
      <w:r w:rsidRPr="00CD1298">
        <w:rPr>
          <w:b w:val="0"/>
          <w:bCs w:val="0"/>
          <w:lang w:val="en-GB" w:eastAsia="zh-CN"/>
        </w:rPr>
        <w:t>MT3 and UE to IAB-donor-CU2</w:t>
      </w:r>
    </w:p>
    <w:p w14:paraId="07B00194" w14:textId="4DD65548" w:rsidR="00674F51" w:rsidRDefault="00CD27ED" w:rsidP="00E34248">
      <w:pPr>
        <w:rPr>
          <w:rFonts w:ascii="Times New Roman" w:hAnsi="Times New Roman"/>
          <w:lang w:val="en-GB"/>
        </w:rPr>
      </w:pPr>
      <w:r w:rsidRPr="00CD27ED">
        <w:rPr>
          <w:rFonts w:ascii="Times New Roman" w:hAnsi="Times New Roman"/>
          <w:lang w:val="en-GB"/>
        </w:rPr>
        <w:t xml:space="preserve">Figure </w:t>
      </w:r>
      <w:r w:rsidR="004E18B4">
        <w:rPr>
          <w:rFonts w:ascii="Times New Roman" w:hAnsi="Times New Roman"/>
          <w:lang w:val="en-GB"/>
        </w:rPr>
        <w:t>7</w:t>
      </w:r>
      <w:r w:rsidRPr="00CD27ED">
        <w:rPr>
          <w:rFonts w:ascii="Times New Roman" w:hAnsi="Times New Roman"/>
          <w:lang w:val="en-GB"/>
        </w:rPr>
        <w:t xml:space="preserve"> </w:t>
      </w:r>
      <w:r w:rsidR="00530941">
        <w:rPr>
          <w:rFonts w:ascii="Times New Roman" w:hAnsi="Times New Roman"/>
          <w:lang w:val="en-GB"/>
        </w:rPr>
        <w:t>shows an example of a gradual topology adaptation procedure</w:t>
      </w:r>
      <w:r w:rsidR="00BA07FD">
        <w:rPr>
          <w:rFonts w:ascii="Times New Roman" w:hAnsi="Times New Roman"/>
          <w:lang w:val="en-GB"/>
        </w:rPr>
        <w:t xml:space="preserve"> as per option 1 of Figure </w:t>
      </w:r>
      <w:r w:rsidR="00375CF1">
        <w:rPr>
          <w:rFonts w:ascii="Times New Roman" w:hAnsi="Times New Roman"/>
          <w:lang w:val="en-GB"/>
        </w:rPr>
        <w:t>3</w:t>
      </w:r>
      <w:r w:rsidR="00BA07FD">
        <w:rPr>
          <w:rFonts w:ascii="Times New Roman" w:hAnsi="Times New Roman"/>
          <w:lang w:val="en-GB"/>
        </w:rPr>
        <w:t>.</w:t>
      </w:r>
    </w:p>
    <w:p w14:paraId="5999B739" w14:textId="48B2EB41" w:rsidR="001E058A" w:rsidRDefault="002152F1" w:rsidP="002152F1">
      <w:pPr>
        <w:ind w:firstLine="28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1-3.</w:t>
      </w:r>
      <w:r w:rsidR="00260169">
        <w:rPr>
          <w:rFonts w:ascii="Times New Roman" w:hAnsi="Times New Roman"/>
          <w:lang w:val="en-GB"/>
        </w:rPr>
        <w:t xml:space="preserve"> R</w:t>
      </w:r>
      <w:r w:rsidR="00CB6E67">
        <w:rPr>
          <w:rFonts w:ascii="Times New Roman" w:hAnsi="Times New Roman"/>
          <w:lang w:val="en-GB"/>
        </w:rPr>
        <w:t xml:space="preserve">efer to </w:t>
      </w:r>
      <w:r w:rsidR="007C5E55">
        <w:rPr>
          <w:rFonts w:ascii="Times New Roman" w:hAnsi="Times New Roman"/>
          <w:lang w:val="en-GB"/>
        </w:rPr>
        <w:t>steps 1</w:t>
      </w:r>
      <w:r w:rsidR="00695B34">
        <w:rPr>
          <w:rFonts w:ascii="Times New Roman" w:hAnsi="Times New Roman"/>
          <w:lang w:val="en-GB"/>
        </w:rPr>
        <w:t xml:space="preserve"> to 3 of Figure </w:t>
      </w:r>
      <w:r w:rsidR="00AE25C9">
        <w:rPr>
          <w:rFonts w:ascii="Times New Roman" w:hAnsi="Times New Roman"/>
          <w:lang w:val="en-GB"/>
        </w:rPr>
        <w:t>5</w:t>
      </w:r>
      <w:r w:rsidR="009972C1">
        <w:rPr>
          <w:rFonts w:ascii="Times New Roman" w:hAnsi="Times New Roman"/>
          <w:lang w:val="en-GB"/>
        </w:rPr>
        <w:t xml:space="preserve"> (baseline procedure for inter-donor migration via HO)</w:t>
      </w:r>
      <w:r w:rsidR="00695B34">
        <w:rPr>
          <w:rFonts w:ascii="Times New Roman" w:hAnsi="Times New Roman"/>
          <w:lang w:val="en-GB"/>
        </w:rPr>
        <w:t>.</w:t>
      </w:r>
    </w:p>
    <w:p w14:paraId="1F40A28B" w14:textId="4B12E712" w:rsidR="006B784D" w:rsidRDefault="000014D4" w:rsidP="002152F1">
      <w:pPr>
        <w:ind w:firstLine="28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4.</w:t>
      </w:r>
      <w:r w:rsidR="00DC7422">
        <w:rPr>
          <w:rFonts w:ascii="Times New Roman" w:hAnsi="Times New Roman"/>
          <w:lang w:val="en-GB"/>
        </w:rPr>
        <w:tab/>
        <w:t xml:space="preserve">Refer to steps </w:t>
      </w:r>
      <w:r w:rsidR="0034343E">
        <w:rPr>
          <w:rFonts w:ascii="Times New Roman" w:hAnsi="Times New Roman"/>
          <w:lang w:val="en-GB"/>
        </w:rPr>
        <w:t xml:space="preserve">1 to 5 of Figure </w:t>
      </w:r>
      <w:r w:rsidR="00AE25C9">
        <w:rPr>
          <w:rFonts w:ascii="Times New Roman" w:hAnsi="Times New Roman"/>
          <w:lang w:val="en-GB"/>
        </w:rPr>
        <w:t>4</w:t>
      </w:r>
      <w:r w:rsidR="0034343E">
        <w:rPr>
          <w:rFonts w:ascii="Times New Roman" w:hAnsi="Times New Roman"/>
          <w:lang w:val="en-GB"/>
        </w:rPr>
        <w:t xml:space="preserve">. </w:t>
      </w:r>
      <w:r w:rsidR="009C3EBD">
        <w:rPr>
          <w:rFonts w:ascii="Times New Roman" w:hAnsi="Times New Roman"/>
          <w:lang w:val="en-GB"/>
        </w:rPr>
        <w:t xml:space="preserve">Redirection of F1-U tunnel to target path is analogous to redirection of F1-U tunnel to SCG path </w:t>
      </w:r>
      <w:r w:rsidR="006B784D">
        <w:rPr>
          <w:rFonts w:ascii="Times New Roman" w:hAnsi="Times New Roman"/>
          <w:lang w:val="en-GB"/>
        </w:rPr>
        <w:t xml:space="preserve">in Figure </w:t>
      </w:r>
      <w:r w:rsidR="00D70B4F">
        <w:rPr>
          <w:rFonts w:ascii="Times New Roman" w:hAnsi="Times New Roman"/>
          <w:lang w:val="en-GB"/>
        </w:rPr>
        <w:t>4</w:t>
      </w:r>
      <w:r w:rsidR="009972C1">
        <w:rPr>
          <w:rFonts w:ascii="Times New Roman" w:hAnsi="Times New Roman"/>
          <w:lang w:val="en-GB"/>
        </w:rPr>
        <w:t xml:space="preserve"> (inter-donor migration via NR-DC)</w:t>
      </w:r>
      <w:r w:rsidR="006B784D">
        <w:rPr>
          <w:rFonts w:ascii="Times New Roman" w:hAnsi="Times New Roman"/>
          <w:lang w:val="en-GB"/>
        </w:rPr>
        <w:t>.</w:t>
      </w:r>
    </w:p>
    <w:p w14:paraId="279F9747" w14:textId="06D9836D" w:rsidR="009972C1" w:rsidRDefault="006B784D" w:rsidP="002152F1">
      <w:pPr>
        <w:ind w:firstLine="288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</w:t>
      </w:r>
      <w:r w:rsidR="0029209C">
        <w:rPr>
          <w:rFonts w:ascii="Times New Roman" w:hAnsi="Times New Roman"/>
          <w:lang w:val="en-GB"/>
        </w:rPr>
        <w:t>-9</w:t>
      </w:r>
      <w:r>
        <w:rPr>
          <w:rFonts w:ascii="Times New Roman" w:hAnsi="Times New Roman"/>
          <w:lang w:val="en-GB"/>
        </w:rPr>
        <w:t xml:space="preserve">. </w:t>
      </w:r>
      <w:r w:rsidR="004977EE">
        <w:rPr>
          <w:rFonts w:ascii="Times New Roman" w:hAnsi="Times New Roman"/>
          <w:lang w:val="en-GB"/>
        </w:rPr>
        <w:t xml:space="preserve">Refer to steps 4 to 8 of Figure </w:t>
      </w:r>
      <w:r w:rsidR="00AE25C9">
        <w:rPr>
          <w:rFonts w:ascii="Times New Roman" w:hAnsi="Times New Roman"/>
          <w:lang w:val="en-GB"/>
        </w:rPr>
        <w:t>5</w:t>
      </w:r>
      <w:r w:rsidR="009972C1">
        <w:rPr>
          <w:rFonts w:ascii="Times New Roman" w:hAnsi="Times New Roman"/>
          <w:lang w:val="en-GB"/>
        </w:rPr>
        <w:t xml:space="preserve"> (baseline procedure for inter-donor migration via HO)</w:t>
      </w:r>
      <w:r w:rsidR="004977EE">
        <w:rPr>
          <w:rFonts w:ascii="Times New Roman" w:hAnsi="Times New Roman"/>
          <w:lang w:val="en-GB"/>
        </w:rPr>
        <w:t>.</w:t>
      </w:r>
      <w:r w:rsidR="009C3EBD">
        <w:rPr>
          <w:rFonts w:ascii="Times New Roman" w:hAnsi="Times New Roman"/>
          <w:lang w:val="en-GB"/>
        </w:rPr>
        <w:t xml:space="preserve"> </w:t>
      </w:r>
      <w:r w:rsidR="00260169">
        <w:rPr>
          <w:rFonts w:ascii="Times New Roman" w:hAnsi="Times New Roman"/>
          <w:lang w:val="en-GB"/>
        </w:rPr>
        <w:tab/>
      </w:r>
    </w:p>
    <w:p w14:paraId="1E405DBA" w14:textId="3A544D6C" w:rsidR="00695B34" w:rsidRPr="00CD27ED" w:rsidRDefault="009972C1" w:rsidP="009972C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Note that the gradual migration reuses signalling from the NR-DC-based procedure. </w:t>
      </w:r>
      <w:r w:rsidR="00EC2BBC">
        <w:rPr>
          <w:rFonts w:ascii="Times New Roman" w:hAnsi="Times New Roman"/>
          <w:lang w:val="en-GB"/>
        </w:rPr>
        <w:tab/>
      </w:r>
    </w:p>
    <w:p w14:paraId="2F5691F9" w14:textId="77777777"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14:paraId="2F5691FA" w14:textId="7E6B3098" w:rsidR="00F81C00" w:rsidRPr="00A12F39" w:rsidRDefault="00895600" w:rsidP="00CE69EB">
      <w:pPr>
        <w:spacing w:after="0"/>
        <w:rPr>
          <w:rFonts w:ascii="Times New Roman" w:hAnsi="Times New Roman"/>
        </w:rPr>
      </w:pPr>
      <w:r w:rsidRPr="00707EB3">
        <w:rPr>
          <w:rFonts w:ascii="Times New Roman" w:hAnsi="Times New Roman"/>
        </w:rPr>
        <w:t>This paper discusse</w:t>
      </w:r>
      <w:r w:rsidR="00345A6A">
        <w:rPr>
          <w:rFonts w:ascii="Times New Roman" w:hAnsi="Times New Roman"/>
        </w:rPr>
        <w:t>d</w:t>
      </w:r>
      <w:r w:rsidRPr="00707E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procedures </w:t>
      </w:r>
      <w:r w:rsidRPr="00707EB3">
        <w:rPr>
          <w:rFonts w:ascii="Times New Roman" w:hAnsi="Times New Roman"/>
        </w:rPr>
        <w:t>inter-donor topology adaptation</w:t>
      </w:r>
      <w:r>
        <w:rPr>
          <w:rFonts w:ascii="Times New Roman" w:hAnsi="Times New Roman"/>
        </w:rPr>
        <w:t xml:space="preserve"> where (1) the IAB-MT is simultaneously connected to two IAB-donors using NR-DC and (2) where the IAB-MT is migrated between IAB-donors using handover</w:t>
      </w:r>
      <w:r w:rsidRPr="00707EB3">
        <w:rPr>
          <w:rFonts w:ascii="Times New Roman" w:hAnsi="Times New Roman"/>
        </w:rPr>
        <w:t>.</w:t>
      </w:r>
      <w:r w:rsidR="007B4812">
        <w:rPr>
          <w:rFonts w:ascii="Times New Roman" w:hAnsi="Times New Roman"/>
        </w:rPr>
        <w:t xml:space="preserve"> The</w:t>
      </w:r>
      <w:r w:rsidR="007B4812" w:rsidRPr="00707EB3">
        <w:rPr>
          <w:rFonts w:ascii="Times New Roman" w:hAnsi="Times New Roman"/>
          <w:lang w:val="x-none"/>
        </w:rPr>
        <w:t xml:space="preserve"> following proposals</w:t>
      </w:r>
      <w:r w:rsidR="007B4812">
        <w:rPr>
          <w:rFonts w:ascii="Times New Roman" w:hAnsi="Times New Roman"/>
        </w:rPr>
        <w:t xml:space="preserve"> have been made:</w:t>
      </w:r>
    </w:p>
    <w:p w14:paraId="2F5691FB" w14:textId="77777777" w:rsidR="00A12F39" w:rsidRPr="00707EB3" w:rsidRDefault="00A12F39" w:rsidP="00A95E53">
      <w:pPr>
        <w:spacing w:after="0"/>
        <w:jc w:val="left"/>
        <w:rPr>
          <w:rFonts w:ascii="Times New Roman" w:hAnsi="Times New Roman"/>
          <w:lang w:val="x-none"/>
        </w:rPr>
      </w:pPr>
    </w:p>
    <w:p w14:paraId="7854497D" w14:textId="006B4FEA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All</w:t>
      </w:r>
      <w:r w:rsidRPr="00EE33B5">
        <w:rPr>
          <w:rFonts w:ascii="Times New Roman" w:hAnsi="Times New Roman"/>
          <w:b/>
          <w:bCs/>
        </w:rPr>
        <w:t xml:space="preserve"> UEs and child-IAB-MTs of </w:t>
      </w:r>
      <w:r>
        <w:rPr>
          <w:rFonts w:ascii="Times New Roman" w:hAnsi="Times New Roman"/>
          <w:b/>
          <w:bCs/>
        </w:rPr>
        <w:t>the</w:t>
      </w:r>
      <w:r w:rsidRPr="00EE33B5">
        <w:rPr>
          <w:rFonts w:ascii="Times New Roman" w:hAnsi="Times New Roman"/>
          <w:b/>
          <w:bCs/>
        </w:rPr>
        <w:t xml:space="preserve"> dual-connected IAB-node</w:t>
      </w:r>
      <w:r>
        <w:rPr>
          <w:rFonts w:ascii="Times New Roman" w:hAnsi="Times New Roman"/>
          <w:b/>
          <w:bCs/>
        </w:rPr>
        <w:t xml:space="preserve"> or its descendent node</w:t>
      </w:r>
      <w:r w:rsidRPr="00EE33B5">
        <w:rPr>
          <w:rFonts w:ascii="Times New Roman" w:hAnsi="Times New Roman"/>
          <w:b/>
          <w:bCs/>
        </w:rPr>
        <w:t xml:space="preserve"> may be connected to </w:t>
      </w:r>
      <w:r>
        <w:rPr>
          <w:rFonts w:ascii="Times New Roman" w:hAnsi="Times New Roman"/>
          <w:b/>
          <w:bCs/>
        </w:rPr>
        <w:t xml:space="preserve">the same CU, which is either the </w:t>
      </w:r>
      <w:r w:rsidRPr="00EE33B5">
        <w:rPr>
          <w:rFonts w:ascii="Times New Roman" w:hAnsi="Times New Roman"/>
          <w:b/>
          <w:bCs/>
        </w:rPr>
        <w:t>dual-connected IAB-node</w:t>
      </w:r>
      <w:r>
        <w:rPr>
          <w:rFonts w:ascii="Times New Roman" w:hAnsi="Times New Roman"/>
          <w:b/>
          <w:bCs/>
        </w:rPr>
        <w:t>’s MN or SN</w:t>
      </w:r>
      <w:r w:rsidRPr="00EE33B5">
        <w:rPr>
          <w:rFonts w:ascii="Times New Roman" w:hAnsi="Times New Roman"/>
          <w:b/>
          <w:bCs/>
        </w:rPr>
        <w:t>.</w:t>
      </w:r>
    </w:p>
    <w:p w14:paraId="2FE57EAE" w14:textId="17D27075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2: For an </w:t>
      </w:r>
      <w:r w:rsidRPr="00EE33B5">
        <w:rPr>
          <w:rFonts w:ascii="Times New Roman" w:hAnsi="Times New Roman"/>
          <w:b/>
          <w:bCs/>
        </w:rPr>
        <w:t xml:space="preserve">IAB-node </w:t>
      </w:r>
      <w:r>
        <w:rPr>
          <w:rFonts w:ascii="Times New Roman" w:hAnsi="Times New Roman"/>
          <w:b/>
          <w:bCs/>
        </w:rPr>
        <w:t>that is dual-connected with two IAB-donor-CUs, the UE-traffic with either MN or SN can be balanced between the MN’s and SN’s IAB-donor-DUs using the same IP routing principles as supported by Rel-16 IAB.</w:t>
      </w:r>
    </w:p>
    <w:p w14:paraId="7F30ED1A" w14:textId="3197FD64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3: For an </w:t>
      </w:r>
      <w:r w:rsidRPr="00EE33B5">
        <w:rPr>
          <w:rFonts w:ascii="Times New Roman" w:hAnsi="Times New Roman"/>
          <w:b/>
          <w:bCs/>
        </w:rPr>
        <w:t xml:space="preserve">IAB-node </w:t>
      </w:r>
      <w:r>
        <w:rPr>
          <w:rFonts w:ascii="Times New Roman" w:hAnsi="Times New Roman"/>
          <w:b/>
          <w:bCs/>
        </w:rPr>
        <w:t>that is dual-connected with two IAB-donor-CUs, the F1-C association with either MN or SN can be redundantly routed via the MN’s and SN’s IAB-donor-DUs using the same IP routing principles as supported by Rel-16 IAB.</w:t>
      </w:r>
    </w:p>
    <w:p w14:paraId="2EE0AC96" w14:textId="354BCFC1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  <w:r w:rsidRPr="002B4018">
        <w:rPr>
          <w:rFonts w:ascii="Times New Roman" w:hAnsi="Times New Roman"/>
          <w:b/>
          <w:bCs/>
        </w:rPr>
        <w:t xml:space="preserve">Proposal 4: RAN3 to discuss BAP routing across IAB-donor </w:t>
      </w:r>
      <w:r>
        <w:rPr>
          <w:rFonts w:ascii="Times New Roman" w:hAnsi="Times New Roman"/>
          <w:b/>
          <w:bCs/>
        </w:rPr>
        <w:t>domains</w:t>
      </w:r>
      <w:r w:rsidRPr="002B4018">
        <w:rPr>
          <w:rFonts w:ascii="Times New Roman" w:hAnsi="Times New Roman"/>
          <w:b/>
          <w:bCs/>
        </w:rPr>
        <w:t>.</w:t>
      </w:r>
    </w:p>
    <w:p w14:paraId="386DDD3B" w14:textId="7E837E7B" w:rsidR="004C6729" w:rsidRDefault="00A1554E" w:rsidP="00E5246F">
      <w:pPr>
        <w:ind w:left="14"/>
        <w:jc w:val="left"/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5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For inter-donor IAB-node migration via handover, consider</w:t>
      </w:r>
      <w:r w:rsidRPr="00EE33B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procedures where all UEs and</w:t>
      </w:r>
      <w:r w:rsidR="001B069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descendent IAB-MTs are migrated together with short interruption time.</w:t>
      </w:r>
    </w:p>
    <w:p w14:paraId="4190D150" w14:textId="6BBAC433" w:rsidR="00A1554E" w:rsidRDefault="00A1554E" w:rsidP="00E5246F">
      <w:pPr>
        <w:ind w:left="14"/>
        <w:jc w:val="left"/>
        <w:rPr>
          <w:rFonts w:ascii="Times New Roman" w:hAnsi="Times New Roman"/>
          <w:b/>
          <w:bCs/>
        </w:rPr>
      </w:pPr>
      <w:r w:rsidRPr="00EE33B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6</w:t>
      </w:r>
      <w:r w:rsidRPr="00EE33B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For inter-donor IAB-node migration via handover, consider gradual</w:t>
      </w:r>
      <w:r w:rsidRPr="00EE33B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procedures with intermediate stages, where UEs and descendent IAB-MTs are connected to a different IAB-donor than the migrating IAB-node-MT.</w:t>
      </w:r>
    </w:p>
    <w:p w14:paraId="7FDA8269" w14:textId="77777777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  <w:bookmarkStart w:id="2" w:name="_GoBack"/>
      <w:bookmarkEnd w:id="2"/>
    </w:p>
    <w:p w14:paraId="0D4560A2" w14:textId="77777777" w:rsidR="00903898" w:rsidRPr="00A11EDA" w:rsidRDefault="00903898" w:rsidP="00903898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  <w:bookmarkStart w:id="3" w:name="OLE_LINK3"/>
      <w:r>
        <w:rPr>
          <w:rFonts w:eastAsia="SimSun"/>
        </w:rPr>
        <w:t>s</w:t>
      </w:r>
    </w:p>
    <w:p w14:paraId="3998D2FC" w14:textId="77777777" w:rsidR="00903898" w:rsidRDefault="00903898" w:rsidP="0090389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bookmarkEnd w:id="3"/>
      <w:r>
        <w:rPr>
          <w:rFonts w:ascii="Times New Roman" w:hAnsi="Times New Roman"/>
          <w:sz w:val="20"/>
          <w:lang w:val="en-US" w:eastAsia="zh-CN"/>
        </w:rPr>
        <w:t xml:space="preserve">Chairman report, 3GPP RAN TSG WG3 Meeting #109e, </w:t>
      </w:r>
      <w:r>
        <w:rPr>
          <w:rFonts w:ascii="Times New Roman" w:hAnsi="Times New Roman"/>
          <w:sz w:val="20"/>
          <w:szCs w:val="20"/>
          <w:lang w:val="en-GB"/>
        </w:rPr>
        <w:t xml:space="preserve">Electronic Meeting, August 17-28, 2020 </w:t>
      </w:r>
    </w:p>
    <w:p w14:paraId="148CC0A4" w14:textId="77777777" w:rsidR="004C6729" w:rsidRDefault="004C6729" w:rsidP="00E5246F">
      <w:pPr>
        <w:ind w:left="14"/>
        <w:jc w:val="left"/>
        <w:rPr>
          <w:rFonts w:ascii="Times New Roman" w:hAnsi="Times New Roman"/>
          <w:b/>
          <w:bCs/>
        </w:rPr>
      </w:pPr>
    </w:p>
    <w:p w14:paraId="2F5691FE" w14:textId="661615EE" w:rsidR="00E5246F" w:rsidRPr="00A87377" w:rsidRDefault="00E5246F" w:rsidP="00E5246F">
      <w:pPr>
        <w:ind w:left="14"/>
        <w:jc w:val="left"/>
        <w:rPr>
          <w:rFonts w:ascii="Times New Roman" w:hAnsi="Times New Roman"/>
          <w:b/>
          <w:bCs/>
          <w:lang w:val="en-GB"/>
        </w:rPr>
      </w:pPr>
      <w:r w:rsidRPr="00A87377">
        <w:rPr>
          <w:rFonts w:ascii="Times New Roman" w:hAnsi="Times New Roman"/>
          <w:b/>
          <w:bCs/>
          <w:lang w:val="en-GB"/>
        </w:rPr>
        <w:t xml:space="preserve"> </w:t>
      </w:r>
    </w:p>
    <w:bookmarkEnd w:id="0"/>
    <w:bookmarkEnd w:id="1"/>
    <w:p w14:paraId="2F569205" w14:textId="347E94E4" w:rsidR="000F57AF" w:rsidRPr="00E5246F" w:rsidRDefault="000F57AF" w:rsidP="004C672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  <w:lang w:val="en-US" w:eastAsia="zh-CN"/>
        </w:rPr>
      </w:pPr>
    </w:p>
    <w:sectPr w:rsidR="000F57AF" w:rsidRPr="00E5246F" w:rsidSect="0085683C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BE5F3" w14:textId="77777777" w:rsidR="00DB34A4" w:rsidRDefault="00DB34A4" w:rsidP="00796430">
      <w:r>
        <w:separator/>
      </w:r>
    </w:p>
  </w:endnote>
  <w:endnote w:type="continuationSeparator" w:id="0">
    <w:p w14:paraId="18E7B9C7" w14:textId="77777777" w:rsidR="00DB34A4" w:rsidRDefault="00DB34A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6920F" w14:textId="77777777" w:rsidR="00506F47" w:rsidRDefault="00506F4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959B" w14:textId="77777777" w:rsidR="00DB34A4" w:rsidRDefault="00DB34A4" w:rsidP="00796430">
      <w:r>
        <w:separator/>
      </w:r>
    </w:p>
  </w:footnote>
  <w:footnote w:type="continuationSeparator" w:id="0">
    <w:p w14:paraId="2F056417" w14:textId="77777777" w:rsidR="00DB34A4" w:rsidRDefault="00DB34A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6920E" w14:textId="77777777" w:rsidR="00506F47" w:rsidRDefault="00506F4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7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1"/>
  </w:num>
  <w:num w:numId="11">
    <w:abstractNumId w:val="12"/>
  </w:num>
  <w:num w:numId="12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9"/>
  </w:num>
  <w:num w:numId="16">
    <w:abstractNumId w:val="4"/>
  </w:num>
  <w:num w:numId="17">
    <w:abstractNumId w:val="5"/>
  </w:num>
  <w:num w:numId="18">
    <w:abstractNumId w:val="19"/>
  </w:num>
  <w:num w:numId="19">
    <w:abstractNumId w:val="10"/>
  </w:num>
  <w:num w:numId="20">
    <w:abstractNumId w:val="16"/>
  </w:num>
  <w:num w:numId="21">
    <w:abstractNumId w:val="22"/>
  </w:num>
  <w:num w:numId="22">
    <w:abstractNumId w:val="3"/>
  </w:num>
  <w:num w:numId="2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6C77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5DB"/>
    <w:rsid w:val="000E0634"/>
    <w:rsid w:val="000E09FE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3E47"/>
    <w:rsid w:val="0013438A"/>
    <w:rsid w:val="0013456D"/>
    <w:rsid w:val="001346EC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8CB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30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97"/>
    <w:rsid w:val="001F6DC0"/>
    <w:rsid w:val="001F75AB"/>
    <w:rsid w:val="002001C2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B0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7A8"/>
    <w:rsid w:val="00247B2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8C3"/>
    <w:rsid w:val="002559AB"/>
    <w:rsid w:val="00256385"/>
    <w:rsid w:val="00256DB6"/>
    <w:rsid w:val="0025700F"/>
    <w:rsid w:val="00257307"/>
    <w:rsid w:val="00257533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3B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B0F"/>
    <w:rsid w:val="00277086"/>
    <w:rsid w:val="002770D9"/>
    <w:rsid w:val="00277239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D2C"/>
    <w:rsid w:val="002A5186"/>
    <w:rsid w:val="002A6255"/>
    <w:rsid w:val="002A6459"/>
    <w:rsid w:val="002A6894"/>
    <w:rsid w:val="002A6D80"/>
    <w:rsid w:val="002A6D82"/>
    <w:rsid w:val="002A6E90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798"/>
    <w:rsid w:val="002E788A"/>
    <w:rsid w:val="002E78F8"/>
    <w:rsid w:val="002E7F5F"/>
    <w:rsid w:val="002F06AE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AF"/>
    <w:rsid w:val="00317896"/>
    <w:rsid w:val="00317A20"/>
    <w:rsid w:val="00317E1A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D3D"/>
    <w:rsid w:val="00341FDE"/>
    <w:rsid w:val="00342212"/>
    <w:rsid w:val="00342527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65B"/>
    <w:rsid w:val="003457B0"/>
    <w:rsid w:val="00345A6A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4A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948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E0A"/>
    <w:rsid w:val="003A5339"/>
    <w:rsid w:val="003A538D"/>
    <w:rsid w:val="003A5B27"/>
    <w:rsid w:val="003A5BD8"/>
    <w:rsid w:val="003A65BD"/>
    <w:rsid w:val="003A67D2"/>
    <w:rsid w:val="003A6A0C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8C8"/>
    <w:rsid w:val="00475907"/>
    <w:rsid w:val="00475BE4"/>
    <w:rsid w:val="0047600F"/>
    <w:rsid w:val="00476382"/>
    <w:rsid w:val="0047675D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AFA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129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2D4"/>
    <w:rsid w:val="004D7347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367"/>
    <w:rsid w:val="0053063C"/>
    <w:rsid w:val="00530941"/>
    <w:rsid w:val="00530CB7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035"/>
    <w:rsid w:val="005C757F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600002"/>
    <w:rsid w:val="0060020F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D2D"/>
    <w:rsid w:val="00680C92"/>
    <w:rsid w:val="00680CFE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C59"/>
    <w:rsid w:val="006A3E1B"/>
    <w:rsid w:val="006A3EFA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8C3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DC3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AA"/>
    <w:rsid w:val="006F52FE"/>
    <w:rsid w:val="006F5562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50B"/>
    <w:rsid w:val="00716776"/>
    <w:rsid w:val="00716D22"/>
    <w:rsid w:val="00716D96"/>
    <w:rsid w:val="00717708"/>
    <w:rsid w:val="00717AF7"/>
    <w:rsid w:val="007200D5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F92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54CF"/>
    <w:rsid w:val="007D5DA3"/>
    <w:rsid w:val="007D6007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7DF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11D4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898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0D37"/>
    <w:rsid w:val="00941495"/>
    <w:rsid w:val="009418D0"/>
    <w:rsid w:val="00941BA9"/>
    <w:rsid w:val="00941F24"/>
    <w:rsid w:val="009422A4"/>
    <w:rsid w:val="009433E0"/>
    <w:rsid w:val="009434A9"/>
    <w:rsid w:val="0094353F"/>
    <w:rsid w:val="009437C9"/>
    <w:rsid w:val="00943A6A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9F7DA5"/>
    <w:rsid w:val="00A00AC2"/>
    <w:rsid w:val="00A00C0E"/>
    <w:rsid w:val="00A01984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AE6"/>
    <w:rsid w:val="00A4241E"/>
    <w:rsid w:val="00A4271E"/>
    <w:rsid w:val="00A4281D"/>
    <w:rsid w:val="00A42C7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7A7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496"/>
    <w:rsid w:val="00A55689"/>
    <w:rsid w:val="00A55C5D"/>
    <w:rsid w:val="00A56077"/>
    <w:rsid w:val="00A5609B"/>
    <w:rsid w:val="00A56459"/>
    <w:rsid w:val="00A56978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2F85"/>
    <w:rsid w:val="00AD3215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198D"/>
    <w:rsid w:val="00AE1F72"/>
    <w:rsid w:val="00AE242E"/>
    <w:rsid w:val="00AE25C9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DAA"/>
    <w:rsid w:val="00B2715D"/>
    <w:rsid w:val="00B2760D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29"/>
    <w:rsid w:val="00B56694"/>
    <w:rsid w:val="00B56E70"/>
    <w:rsid w:val="00B56F07"/>
    <w:rsid w:val="00B56F8B"/>
    <w:rsid w:val="00B57AAC"/>
    <w:rsid w:val="00B57AB2"/>
    <w:rsid w:val="00B57C2F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6C1"/>
    <w:rsid w:val="00B97916"/>
    <w:rsid w:val="00BA008E"/>
    <w:rsid w:val="00BA01F9"/>
    <w:rsid w:val="00BA05E3"/>
    <w:rsid w:val="00BA07FD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4BD"/>
    <w:rsid w:val="00BC05AF"/>
    <w:rsid w:val="00BC09BA"/>
    <w:rsid w:val="00BC0FD3"/>
    <w:rsid w:val="00BC12B7"/>
    <w:rsid w:val="00BC1403"/>
    <w:rsid w:val="00BC1697"/>
    <w:rsid w:val="00BC1D3A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4DD"/>
    <w:rsid w:val="00BD0DC4"/>
    <w:rsid w:val="00BD0E97"/>
    <w:rsid w:val="00BD1300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7A9"/>
    <w:rsid w:val="00BE28E7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53B"/>
    <w:rsid w:val="00C00C6C"/>
    <w:rsid w:val="00C013D8"/>
    <w:rsid w:val="00C0190C"/>
    <w:rsid w:val="00C021E6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459"/>
    <w:rsid w:val="00C1674D"/>
    <w:rsid w:val="00C16AF9"/>
    <w:rsid w:val="00C171FD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725"/>
    <w:rsid w:val="00C708B2"/>
    <w:rsid w:val="00C70AF7"/>
    <w:rsid w:val="00C70F0E"/>
    <w:rsid w:val="00C710D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2151"/>
    <w:rsid w:val="00CD222C"/>
    <w:rsid w:val="00CD2462"/>
    <w:rsid w:val="00CD27ED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260A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8F8"/>
    <w:rsid w:val="00CE699A"/>
    <w:rsid w:val="00CE69EB"/>
    <w:rsid w:val="00CE6C28"/>
    <w:rsid w:val="00CE6C47"/>
    <w:rsid w:val="00CE6CAE"/>
    <w:rsid w:val="00CE72A4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8BC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3000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85A"/>
    <w:rsid w:val="00D878FC"/>
    <w:rsid w:val="00D87C6A"/>
    <w:rsid w:val="00D87F6B"/>
    <w:rsid w:val="00D90284"/>
    <w:rsid w:val="00D9079B"/>
    <w:rsid w:val="00D90B8F"/>
    <w:rsid w:val="00D90D90"/>
    <w:rsid w:val="00D910C6"/>
    <w:rsid w:val="00D91726"/>
    <w:rsid w:val="00D917B6"/>
    <w:rsid w:val="00D918FE"/>
    <w:rsid w:val="00D92060"/>
    <w:rsid w:val="00D929EB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A86"/>
    <w:rsid w:val="00DB268E"/>
    <w:rsid w:val="00DB284A"/>
    <w:rsid w:val="00DB2F07"/>
    <w:rsid w:val="00DB34A4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C21"/>
    <w:rsid w:val="00DC6D69"/>
    <w:rsid w:val="00DC6E19"/>
    <w:rsid w:val="00DC7422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7AE"/>
    <w:rsid w:val="00DD2876"/>
    <w:rsid w:val="00DD2A89"/>
    <w:rsid w:val="00DD2ED5"/>
    <w:rsid w:val="00DD3D5B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DCE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0A5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D9E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FE1"/>
    <w:rsid w:val="00EE5AE2"/>
    <w:rsid w:val="00EE5FE3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937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BB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809"/>
    <w:rsid w:val="00FF0E58"/>
    <w:rsid w:val="00FF119D"/>
    <w:rsid w:val="00FF130E"/>
    <w:rsid w:val="00FF15EC"/>
    <w:rsid w:val="00FF2143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oleObject" Target="embeddings/Microsoft_Visio_2003-2010_Drawing3.vsd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2280B-0357-46A2-A5F5-E6D542538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8</Pages>
  <Words>2369</Words>
  <Characters>13506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QC-111e3</cp:lastModifiedBy>
  <cp:revision>3</cp:revision>
  <cp:lastPrinted>2016-09-19T16:11:00Z</cp:lastPrinted>
  <dcterms:created xsi:type="dcterms:W3CDTF">2020-10-22T14:07:00Z</dcterms:created>
  <dcterms:modified xsi:type="dcterms:W3CDTF">2020-10-22T15:57:00Z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